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7827BE" w14:textId="3D1EE797" w:rsidR="00486D9D" w:rsidRDefault="00486D9D" w:rsidP="00486D9D">
      <w:pPr>
        <w:pStyle w:val="3"/>
        <w:pBdr>
          <w:bottom w:val="single" w:sz="6" w:space="2" w:color="D9D9D9"/>
        </w:pBdr>
        <w:shd w:val="clear" w:color="auto" w:fill="FFFFFF" w:themeFill="background1"/>
        <w:spacing w:before="150" w:after="150" w:line="276" w:lineRule="auto"/>
        <w:jc w:val="center"/>
        <w:rPr>
          <w:rFonts w:ascii="Times New Roman" w:hAnsi="Times New Roman" w:cs="Times New Roman"/>
          <w:b/>
          <w:bCs/>
          <w:color w:val="013476"/>
          <w:lang w:val="en-US"/>
        </w:rPr>
      </w:pPr>
      <w:r>
        <w:rPr>
          <w:rFonts w:ascii="Times New Roman" w:hAnsi="Times New Roman" w:cs="Times New Roman"/>
          <w:b/>
          <w:bCs/>
          <w:color w:val="013476"/>
          <w:lang w:val="en-US"/>
        </w:rPr>
        <w:t>LABORATORY DIAGNOSTICS OF INFLAMMATION AND NON SPECIFIC INFLAMMATORY DISEASES OF GASTROINTESTINAL TRACT</w:t>
      </w:r>
    </w:p>
    <w:p w14:paraId="005E9E2F" w14:textId="77777777" w:rsidR="00446964" w:rsidRPr="00387812" w:rsidRDefault="00446964" w:rsidP="00387812">
      <w:pPr>
        <w:pStyle w:val="3"/>
        <w:pBdr>
          <w:bottom w:val="single" w:sz="6" w:space="2" w:color="D9D9D9"/>
        </w:pBdr>
        <w:shd w:val="clear" w:color="auto" w:fill="FFFFFF" w:themeFill="background1"/>
        <w:spacing w:before="150" w:after="150" w:line="276" w:lineRule="auto"/>
        <w:jc w:val="both"/>
        <w:rPr>
          <w:rFonts w:ascii="Times New Roman" w:hAnsi="Times New Roman" w:cs="Times New Roman"/>
          <w:color w:val="013476"/>
          <w:lang w:val="en-US"/>
        </w:rPr>
      </w:pPr>
      <w:r w:rsidRPr="00387812">
        <w:rPr>
          <w:rFonts w:ascii="Times New Roman" w:hAnsi="Times New Roman" w:cs="Times New Roman"/>
          <w:b/>
          <w:bCs/>
          <w:color w:val="013476"/>
          <w:lang w:val="en-US"/>
        </w:rPr>
        <w:t xml:space="preserve">Introduction </w:t>
      </w:r>
    </w:p>
    <w:p w14:paraId="48E723F3" w14:textId="1BB3F4B5" w:rsidR="00446964" w:rsidRPr="00387812" w:rsidRDefault="00446964" w:rsidP="00387812">
      <w:pPr>
        <w:shd w:val="clear" w:color="auto" w:fill="FFFFFF"/>
        <w:jc w:val="both"/>
        <w:rPr>
          <w:rFonts w:ascii="Times New Roman" w:eastAsia="Times New Roman" w:hAnsi="Times New Roman" w:cs="Times New Roman"/>
          <w:color w:val="000000"/>
          <w:sz w:val="24"/>
          <w:szCs w:val="24"/>
          <w:lang w:val="en-US" w:eastAsia="ru-RU"/>
        </w:rPr>
      </w:pPr>
      <w:r w:rsidRPr="00387812">
        <w:rPr>
          <w:rFonts w:ascii="Times New Roman" w:hAnsi="Times New Roman" w:cs="Times New Roman"/>
          <w:color w:val="0F0F0F"/>
          <w:sz w:val="24"/>
          <w:szCs w:val="24"/>
          <w:lang w:val="en-US"/>
        </w:rPr>
        <w:tab/>
      </w:r>
      <w:hyperlink r:id="rId7" w:anchor="sl=rus&amp;tl=eng&amp;text=%D0%92%D0%B2%D0%B5%D0%B4%D0%B5%D0%BD%D0%B8%D0%B5.%20%D0%92%D0%BE%D1%81%D0%BF%D0%B0%D0%BB%D0%B5%D0%BD%D0%B8%D0%B5%20%E2%80%93%20%D1%8D%D1%82%D0%BE%20%D1%80%D0%B5%D0%B0%D0%BA%D1%86%D0%B8%D1%8F%20%D0%BE%D1%80%D0%B3%D0%B0%D0%BD%D0%B8%D0%B7%" w:tgtFrame="_blank" w:history="1">
        <w:r w:rsidRPr="00387812">
          <w:rPr>
            <w:rFonts w:ascii="Times New Roman" w:eastAsia="Times New Roman" w:hAnsi="Times New Roman" w:cs="Times New Roman"/>
            <w:color w:val="000000"/>
            <w:sz w:val="24"/>
            <w:szCs w:val="24"/>
            <w:lang w:val="en-US" w:eastAsia="ru-RU"/>
          </w:rPr>
          <w:t xml:space="preserve">Inflammation is </w:t>
        </w:r>
        <w:r w:rsidR="00BD2C65">
          <w:rPr>
            <w:rFonts w:ascii="Times New Roman" w:eastAsia="Times New Roman" w:hAnsi="Times New Roman" w:cs="Times New Roman"/>
            <w:color w:val="000000"/>
            <w:sz w:val="24"/>
            <w:szCs w:val="24"/>
            <w:lang w:val="en-US" w:eastAsia="ru-RU"/>
          </w:rPr>
          <w:t>response</w:t>
        </w:r>
        <w:r w:rsidRPr="00387812">
          <w:rPr>
            <w:rFonts w:ascii="Times New Roman" w:eastAsia="Times New Roman" w:hAnsi="Times New Roman" w:cs="Times New Roman"/>
            <w:color w:val="000000"/>
            <w:sz w:val="24"/>
            <w:szCs w:val="24"/>
            <w:lang w:val="en-US" w:eastAsia="ru-RU"/>
          </w:rPr>
          <w:t xml:space="preserve"> of the body to </w:t>
        </w:r>
        <w:r w:rsidRPr="00387812">
          <w:rPr>
            <w:rFonts w:ascii="Times New Roman" w:eastAsia="Times New Roman" w:hAnsi="Times New Roman" w:cs="Times New Roman"/>
            <w:b/>
            <w:bCs/>
            <w:color w:val="000000"/>
            <w:sz w:val="24"/>
            <w:szCs w:val="24"/>
            <w:lang w:val="en-US" w:eastAsia="ru-RU"/>
          </w:rPr>
          <w:t xml:space="preserve">homeostasis disorders </w:t>
        </w:r>
        <w:r w:rsidRPr="00387812">
          <w:rPr>
            <w:rFonts w:ascii="Times New Roman" w:eastAsia="Times New Roman" w:hAnsi="Times New Roman" w:cs="Times New Roman"/>
            <w:color w:val="000000"/>
            <w:sz w:val="24"/>
            <w:szCs w:val="24"/>
            <w:lang w:val="en-US" w:eastAsia="ru-RU"/>
          </w:rPr>
          <w:t>of various origins</w:t>
        </w:r>
        <w:r w:rsidR="00BD2C65">
          <w:rPr>
            <w:rFonts w:ascii="Times New Roman" w:eastAsia="Times New Roman" w:hAnsi="Times New Roman" w:cs="Times New Roman"/>
            <w:color w:val="000000"/>
            <w:sz w:val="24"/>
            <w:szCs w:val="24"/>
            <w:lang w:val="en-US" w:eastAsia="ru-RU"/>
          </w:rPr>
          <w:t>:</w:t>
        </w:r>
      </w:hyperlink>
      <w:r w:rsidRPr="00387812">
        <w:rPr>
          <w:rFonts w:ascii="Times New Roman" w:eastAsia="Times New Roman" w:hAnsi="Times New Roman" w:cs="Times New Roman"/>
          <w:color w:val="000000"/>
          <w:sz w:val="24"/>
          <w:szCs w:val="24"/>
          <w:lang w:val="en-US" w:eastAsia="ru-RU"/>
        </w:rPr>
        <w:t xml:space="preserve"> a </w:t>
      </w:r>
      <w:r w:rsidRPr="00387812">
        <w:rPr>
          <w:rFonts w:ascii="Times New Roman" w:eastAsia="Times New Roman" w:hAnsi="Times New Roman" w:cs="Times New Roman"/>
          <w:b/>
          <w:bCs/>
          <w:color w:val="000000"/>
          <w:sz w:val="24"/>
          <w:szCs w:val="24"/>
          <w:lang w:val="en-US" w:eastAsia="ru-RU"/>
        </w:rPr>
        <w:t xml:space="preserve">pathogenic </w:t>
      </w:r>
      <w:r w:rsidR="006A64DF" w:rsidRPr="00387812">
        <w:rPr>
          <w:rFonts w:ascii="Times New Roman" w:eastAsia="Times New Roman" w:hAnsi="Times New Roman" w:cs="Times New Roman"/>
          <w:b/>
          <w:bCs/>
          <w:color w:val="000000"/>
          <w:sz w:val="24"/>
          <w:szCs w:val="24"/>
          <w:lang w:val="en-US" w:eastAsia="ru-RU"/>
        </w:rPr>
        <w:t>microorganisms</w:t>
      </w:r>
      <w:r w:rsidR="00BD2C65">
        <w:rPr>
          <w:rFonts w:ascii="Times New Roman" w:eastAsia="Times New Roman" w:hAnsi="Times New Roman" w:cs="Times New Roman"/>
          <w:b/>
          <w:bCs/>
          <w:color w:val="000000"/>
          <w:sz w:val="24"/>
          <w:szCs w:val="24"/>
          <w:lang w:val="en-US" w:eastAsia="ru-RU"/>
        </w:rPr>
        <w:t xml:space="preserve"> </w:t>
      </w:r>
      <w:r w:rsidR="00BD2C65" w:rsidRPr="00BD2C65">
        <w:rPr>
          <w:rFonts w:ascii="Times New Roman" w:eastAsia="Times New Roman" w:hAnsi="Times New Roman" w:cs="Times New Roman"/>
          <w:color w:val="000000"/>
          <w:sz w:val="24"/>
          <w:szCs w:val="24"/>
          <w:lang w:val="en-US" w:eastAsia="ru-RU"/>
        </w:rPr>
        <w:t>(infection)</w:t>
      </w:r>
      <w:r w:rsidRPr="00BD2C65">
        <w:rPr>
          <w:rFonts w:ascii="Times New Roman" w:eastAsia="Times New Roman" w:hAnsi="Times New Roman" w:cs="Times New Roman"/>
          <w:color w:val="000000"/>
          <w:sz w:val="24"/>
          <w:szCs w:val="24"/>
          <w:lang w:val="en-US" w:eastAsia="ru-RU"/>
        </w:rPr>
        <w:t>,</w:t>
      </w:r>
      <w:r w:rsidRPr="00387812">
        <w:rPr>
          <w:rFonts w:ascii="Times New Roman" w:eastAsia="Times New Roman" w:hAnsi="Times New Roman" w:cs="Times New Roman"/>
          <w:b/>
          <w:bCs/>
          <w:color w:val="000000"/>
          <w:sz w:val="24"/>
          <w:szCs w:val="24"/>
          <w:lang w:val="en-US" w:eastAsia="ru-RU"/>
        </w:rPr>
        <w:t xml:space="preserve"> tissue damage</w:t>
      </w:r>
      <w:r w:rsidRPr="00387812">
        <w:rPr>
          <w:rFonts w:ascii="Times New Roman" w:eastAsia="Times New Roman" w:hAnsi="Times New Roman" w:cs="Times New Roman"/>
          <w:color w:val="000000"/>
          <w:sz w:val="24"/>
          <w:szCs w:val="24"/>
          <w:lang w:val="en-US" w:eastAsia="ru-RU"/>
        </w:rPr>
        <w:t xml:space="preserve"> of non-infectious origin, caused by mechanical factors (injury - trauma), burns, poisons, metabolic stress, tissue hypoxia</w:t>
      </w:r>
      <w:r w:rsidR="00BD2C65">
        <w:rPr>
          <w:rFonts w:ascii="Times New Roman" w:eastAsia="Times New Roman" w:hAnsi="Times New Roman" w:cs="Times New Roman"/>
          <w:color w:val="000000"/>
          <w:sz w:val="24"/>
          <w:szCs w:val="24"/>
          <w:lang w:val="en-US" w:eastAsia="ru-RU"/>
        </w:rPr>
        <w:t>.</w:t>
      </w:r>
      <w:r w:rsidRPr="00387812">
        <w:rPr>
          <w:rFonts w:ascii="Times New Roman" w:eastAsia="Times New Roman" w:hAnsi="Times New Roman" w:cs="Times New Roman"/>
          <w:color w:val="000000"/>
          <w:sz w:val="24"/>
          <w:szCs w:val="24"/>
          <w:lang w:val="en-US" w:eastAsia="ru-RU"/>
        </w:rPr>
        <w:t xml:space="preserve"> Inflammatory reactions also occur in </w:t>
      </w:r>
      <w:r w:rsidRPr="00387812">
        <w:rPr>
          <w:rFonts w:ascii="Times New Roman" w:eastAsia="Times New Roman" w:hAnsi="Times New Roman" w:cs="Times New Roman"/>
          <w:b/>
          <w:bCs/>
          <w:color w:val="000000"/>
          <w:sz w:val="24"/>
          <w:szCs w:val="24"/>
          <w:lang w:val="en-US" w:eastAsia="ru-RU"/>
        </w:rPr>
        <w:t>allergies and autoimmune diseases.</w:t>
      </w:r>
      <w:r w:rsidRPr="00387812">
        <w:rPr>
          <w:rFonts w:ascii="Times New Roman" w:eastAsia="Times New Roman" w:hAnsi="Times New Roman" w:cs="Times New Roman"/>
          <w:color w:val="000000"/>
          <w:sz w:val="24"/>
          <w:szCs w:val="24"/>
          <w:lang w:val="en-US" w:eastAsia="ru-RU"/>
        </w:rPr>
        <w:t xml:space="preserve"> Inflammation involves a large number of innate and adaptive immune response</w:t>
      </w:r>
      <w:r w:rsidR="006A64DF" w:rsidRPr="00387812">
        <w:rPr>
          <w:rFonts w:ascii="Times New Roman" w:eastAsia="Times New Roman" w:hAnsi="Times New Roman" w:cs="Times New Roman"/>
          <w:color w:val="000000"/>
          <w:sz w:val="24"/>
          <w:szCs w:val="24"/>
          <w:lang w:val="en-US" w:eastAsia="ru-RU"/>
        </w:rPr>
        <w:t>s</w:t>
      </w:r>
      <w:r w:rsidRPr="00387812">
        <w:rPr>
          <w:rFonts w:ascii="Times New Roman" w:eastAsia="Times New Roman" w:hAnsi="Times New Roman" w:cs="Times New Roman"/>
          <w:color w:val="000000"/>
          <w:sz w:val="24"/>
          <w:szCs w:val="24"/>
          <w:lang w:val="en-US" w:eastAsia="ru-RU"/>
        </w:rPr>
        <w:t xml:space="preserve">. </w:t>
      </w:r>
    </w:p>
    <w:p w14:paraId="665B07EE" w14:textId="1A092E42" w:rsidR="00446964" w:rsidRPr="00B67D36" w:rsidRDefault="00446964" w:rsidP="00387812">
      <w:pPr>
        <w:shd w:val="clear" w:color="auto" w:fill="FFFFFF"/>
        <w:jc w:val="both"/>
        <w:rPr>
          <w:rFonts w:ascii="Times New Roman" w:eastAsia="Times New Roman" w:hAnsi="Times New Roman" w:cs="Times New Roman"/>
          <w:b/>
          <w:bCs/>
          <w:color w:val="2F5496" w:themeColor="accent1" w:themeShade="BF"/>
          <w:sz w:val="24"/>
          <w:szCs w:val="24"/>
          <w:lang w:val="en-US" w:eastAsia="ru-RU"/>
        </w:rPr>
      </w:pPr>
      <w:r w:rsidRPr="00B67D36">
        <w:rPr>
          <w:rFonts w:ascii="Times New Roman" w:eastAsia="Times New Roman" w:hAnsi="Times New Roman" w:cs="Times New Roman"/>
          <w:b/>
          <w:bCs/>
          <w:color w:val="2F5496" w:themeColor="accent1" w:themeShade="BF"/>
          <w:sz w:val="24"/>
          <w:szCs w:val="24"/>
          <w:lang w:val="en-US" w:eastAsia="ru-RU"/>
        </w:rPr>
        <w:t xml:space="preserve">Classic </w:t>
      </w:r>
      <w:r w:rsidR="003106A2" w:rsidRPr="00B67D36">
        <w:rPr>
          <w:rFonts w:ascii="Times New Roman" w:eastAsia="Times New Roman" w:hAnsi="Times New Roman" w:cs="Times New Roman"/>
          <w:b/>
          <w:bCs/>
          <w:color w:val="2F5496" w:themeColor="accent1" w:themeShade="BF"/>
          <w:sz w:val="24"/>
          <w:szCs w:val="24"/>
          <w:lang w:val="en-US" w:eastAsia="ru-RU"/>
        </w:rPr>
        <w:t xml:space="preserve">(basic) </w:t>
      </w:r>
      <w:r w:rsidRPr="00B67D36">
        <w:rPr>
          <w:rFonts w:ascii="Times New Roman" w:eastAsia="Times New Roman" w:hAnsi="Times New Roman" w:cs="Times New Roman"/>
          <w:b/>
          <w:bCs/>
          <w:color w:val="2F5496" w:themeColor="accent1" w:themeShade="BF"/>
          <w:sz w:val="24"/>
          <w:szCs w:val="24"/>
          <w:lang w:val="en-US" w:eastAsia="ru-RU"/>
        </w:rPr>
        <w:t>markers of inflammation: leukocytosis, ESR and CRP.</w:t>
      </w:r>
    </w:p>
    <w:p w14:paraId="7B3B7FE6" w14:textId="08B50428" w:rsidR="00446964" w:rsidRPr="00387812" w:rsidRDefault="00446964" w:rsidP="00387812">
      <w:pPr>
        <w:shd w:val="clear" w:color="auto" w:fill="FFFFFF"/>
        <w:ind w:firstLine="708"/>
        <w:jc w:val="both"/>
        <w:rPr>
          <w:rFonts w:ascii="Times New Roman" w:eastAsia="Times New Roman" w:hAnsi="Times New Roman" w:cs="Times New Roman"/>
          <w:color w:val="000000"/>
          <w:sz w:val="24"/>
          <w:szCs w:val="24"/>
          <w:lang w:val="en-US" w:eastAsia="ru-RU"/>
        </w:rPr>
      </w:pPr>
      <w:r w:rsidRPr="00387812">
        <w:rPr>
          <w:rFonts w:ascii="Times New Roman" w:eastAsia="Times New Roman" w:hAnsi="Times New Roman" w:cs="Times New Roman"/>
          <w:color w:val="000000"/>
          <w:sz w:val="24"/>
          <w:szCs w:val="24"/>
          <w:lang w:val="en-US" w:eastAsia="ru-RU"/>
        </w:rPr>
        <w:t xml:space="preserve">Despite the presence of a large number of biomarkers, which today can be determined using fast, accurate and automated platforms for diagnosing inflammation, classic laboratory methods for diagnosing inflammation, such as the increase in </w:t>
      </w:r>
      <w:r w:rsidRPr="00387812">
        <w:rPr>
          <w:rFonts w:ascii="Times New Roman" w:eastAsia="Times New Roman" w:hAnsi="Times New Roman" w:cs="Times New Roman"/>
          <w:i/>
          <w:iCs/>
          <w:color w:val="000000"/>
          <w:sz w:val="24"/>
          <w:szCs w:val="24"/>
          <w:lang w:val="en-US" w:eastAsia="ru-RU"/>
        </w:rPr>
        <w:t>the number of white blood cells in a blood test and the rate of erythrocyte sedimentation (ESR)</w:t>
      </w:r>
      <w:r w:rsidRPr="00387812">
        <w:rPr>
          <w:rFonts w:ascii="Times New Roman" w:eastAsia="Times New Roman" w:hAnsi="Times New Roman" w:cs="Times New Roman"/>
          <w:color w:val="000000"/>
          <w:sz w:val="24"/>
          <w:szCs w:val="24"/>
          <w:lang w:val="en-US" w:eastAsia="ru-RU"/>
        </w:rPr>
        <w:t xml:space="preserve">, are still used as </w:t>
      </w:r>
      <w:r w:rsidRPr="00387812">
        <w:rPr>
          <w:rFonts w:ascii="Times New Roman" w:eastAsia="Times New Roman" w:hAnsi="Times New Roman" w:cs="Times New Roman"/>
          <w:i/>
          <w:iCs/>
          <w:color w:val="000000"/>
          <w:sz w:val="24"/>
          <w:szCs w:val="24"/>
          <w:lang w:val="en-US" w:eastAsia="ru-RU"/>
        </w:rPr>
        <w:t xml:space="preserve">basic parameters </w:t>
      </w:r>
      <w:r w:rsidRPr="00387812">
        <w:rPr>
          <w:rFonts w:ascii="Times New Roman" w:eastAsia="Times New Roman" w:hAnsi="Times New Roman" w:cs="Times New Roman"/>
          <w:color w:val="000000"/>
          <w:sz w:val="24"/>
          <w:szCs w:val="24"/>
          <w:lang w:val="en-US" w:eastAsia="ru-RU"/>
        </w:rPr>
        <w:t>in practice</w:t>
      </w:r>
      <w:r w:rsidR="00387812" w:rsidRPr="00387812">
        <w:rPr>
          <w:rFonts w:ascii="Times New Roman" w:eastAsia="Times New Roman" w:hAnsi="Times New Roman" w:cs="Times New Roman"/>
          <w:color w:val="000000"/>
          <w:sz w:val="24"/>
          <w:szCs w:val="24"/>
          <w:lang w:val="en-US" w:eastAsia="ru-RU"/>
        </w:rPr>
        <w:t xml:space="preserve">. </w:t>
      </w:r>
      <w:r w:rsidRPr="00387812">
        <w:rPr>
          <w:rFonts w:ascii="Times New Roman" w:eastAsia="Times New Roman" w:hAnsi="Times New Roman" w:cs="Times New Roman"/>
          <w:color w:val="000000"/>
          <w:sz w:val="24"/>
          <w:szCs w:val="24"/>
          <w:lang w:val="en-US" w:eastAsia="ru-RU"/>
        </w:rPr>
        <w:t xml:space="preserve"> These parameters are not specific, but due to their simple and inexpensive implementation, they are used to diagnose and control the dynamics of inflammatory reactions of different genesis.</w:t>
      </w:r>
    </w:p>
    <w:p w14:paraId="169F2216" w14:textId="77777777" w:rsidR="00B67D36" w:rsidRPr="00B67D36" w:rsidRDefault="00B67D36" w:rsidP="00B67D36">
      <w:pPr>
        <w:shd w:val="clear" w:color="auto" w:fill="FFFFFF"/>
        <w:jc w:val="both"/>
        <w:rPr>
          <w:rFonts w:ascii="Times New Roman" w:eastAsia="Times New Roman" w:hAnsi="Times New Roman" w:cs="Times New Roman"/>
          <w:b/>
          <w:bCs/>
          <w:i/>
          <w:iCs/>
          <w:color w:val="2F5496" w:themeColor="accent1" w:themeShade="BF"/>
          <w:sz w:val="24"/>
          <w:szCs w:val="24"/>
          <w:lang w:val="en-US" w:eastAsia="ru-RU"/>
        </w:rPr>
      </w:pPr>
      <w:r w:rsidRPr="00B67D36">
        <w:rPr>
          <w:rFonts w:ascii="Times New Roman" w:eastAsia="Times New Roman" w:hAnsi="Times New Roman" w:cs="Times New Roman"/>
          <w:b/>
          <w:bCs/>
          <w:i/>
          <w:iCs/>
          <w:color w:val="2F5496" w:themeColor="accent1" w:themeShade="BF"/>
          <w:sz w:val="24"/>
          <w:szCs w:val="24"/>
          <w:lang w:val="en-US" w:eastAsia="ru-RU"/>
        </w:rPr>
        <w:t>Erythrocyte sedimentation rate (ESR)</w:t>
      </w:r>
    </w:p>
    <w:p w14:paraId="11578F80" w14:textId="45C10A3F" w:rsidR="00446964" w:rsidRPr="00387812" w:rsidRDefault="00446964" w:rsidP="00387812">
      <w:pPr>
        <w:ind w:firstLine="708"/>
        <w:jc w:val="both"/>
        <w:rPr>
          <w:rFonts w:ascii="Times New Roman" w:hAnsi="Times New Roman" w:cs="Times New Roman"/>
          <w:sz w:val="24"/>
          <w:szCs w:val="24"/>
          <w:lang w:val="en-US"/>
        </w:rPr>
      </w:pPr>
      <w:r w:rsidRPr="00387812">
        <w:rPr>
          <w:rFonts w:ascii="Times New Roman" w:hAnsi="Times New Roman" w:cs="Times New Roman"/>
          <w:sz w:val="24"/>
          <w:szCs w:val="24"/>
          <w:lang w:val="en-US"/>
        </w:rPr>
        <w:t xml:space="preserve">Principle: Red blood cells carry negative charges on their surface, which means that they repel each other (Z-potential) and, despite their significantly higher density compared to plasma, their settling is delayed. </w:t>
      </w:r>
      <w:r w:rsidR="00BD2C65" w:rsidRPr="00BD2C65">
        <w:rPr>
          <w:rFonts w:ascii="Times New Roman" w:hAnsi="Times New Roman" w:cs="Times New Roman"/>
          <w:color w:val="444444"/>
          <w:sz w:val="24"/>
          <w:szCs w:val="24"/>
          <w:shd w:val="clear" w:color="auto" w:fill="FFFFFF"/>
          <w:lang w:val="en-US"/>
        </w:rPr>
        <w:t>inflammation makes red blood cells stick together in clumps. These clumps of cells are heavier than single cells, so they sink faster</w:t>
      </w:r>
      <w:r w:rsidR="00BD2C65" w:rsidRPr="00BD2C65">
        <w:rPr>
          <w:rFonts w:ascii="Arial" w:hAnsi="Arial" w:cs="Arial"/>
          <w:color w:val="444444"/>
          <w:sz w:val="21"/>
          <w:szCs w:val="21"/>
          <w:shd w:val="clear" w:color="auto" w:fill="FFFFFF"/>
          <w:lang w:val="en-US"/>
        </w:rPr>
        <w:t>.</w:t>
      </w:r>
      <w:r w:rsidR="00BD2C65" w:rsidRPr="00387812">
        <w:rPr>
          <w:rFonts w:ascii="Times New Roman" w:hAnsi="Times New Roman" w:cs="Times New Roman"/>
          <w:sz w:val="24"/>
          <w:szCs w:val="24"/>
          <w:lang w:val="en-US"/>
        </w:rPr>
        <w:t xml:space="preserve"> </w:t>
      </w:r>
      <w:r w:rsidRPr="00387812">
        <w:rPr>
          <w:rFonts w:ascii="Times New Roman" w:hAnsi="Times New Roman" w:cs="Times New Roman"/>
          <w:sz w:val="24"/>
          <w:szCs w:val="24"/>
          <w:lang w:val="en-US"/>
        </w:rPr>
        <w:t>Qualitative and quantitative changes in blood proteins during inflammation reduce the repulsion of red blood cells from each other and thereby accelerate their se</w:t>
      </w:r>
      <w:r w:rsidR="006A37BB">
        <w:rPr>
          <w:rFonts w:ascii="Times New Roman" w:hAnsi="Times New Roman" w:cs="Times New Roman"/>
          <w:sz w:val="24"/>
          <w:szCs w:val="24"/>
          <w:lang w:val="en-US"/>
        </w:rPr>
        <w:t>dimentation</w:t>
      </w:r>
      <w:r w:rsidRPr="00387812">
        <w:rPr>
          <w:rFonts w:ascii="Times New Roman" w:hAnsi="Times New Roman" w:cs="Times New Roman"/>
          <w:sz w:val="24"/>
          <w:szCs w:val="24"/>
          <w:lang w:val="en-US"/>
        </w:rPr>
        <w:t>. First of all, an increase in the blood content of fibrinogen, α2 -macroglobulin, immunoglobulins and other proteins of the acute phase of inflammation leads to an acceleration of ESR. The sedimentation rate is also influenced by the number, shape and deformability of red blood cells, as well as temperature.</w:t>
      </w:r>
    </w:p>
    <w:p w14:paraId="6323B9D6" w14:textId="77777777" w:rsidR="00446964" w:rsidRPr="00387812" w:rsidRDefault="00446964" w:rsidP="00387812">
      <w:pPr>
        <w:shd w:val="clear" w:color="auto" w:fill="FFFFFF" w:themeFill="background1"/>
        <w:spacing w:after="0" w:line="276" w:lineRule="auto"/>
        <w:jc w:val="both"/>
        <w:rPr>
          <w:rFonts w:ascii="Times New Roman" w:eastAsia="Times New Roman" w:hAnsi="Times New Roman" w:cs="Times New Roman"/>
          <w:b/>
          <w:bCs/>
          <w:color w:val="013476"/>
          <w:sz w:val="24"/>
          <w:szCs w:val="24"/>
          <w:lang w:val="en-US" w:eastAsia="ru-RU"/>
        </w:rPr>
      </w:pPr>
    </w:p>
    <w:p w14:paraId="4A620CC1" w14:textId="00149F1B" w:rsidR="00446964" w:rsidRPr="00387812" w:rsidRDefault="00446964" w:rsidP="00387812">
      <w:pPr>
        <w:shd w:val="clear" w:color="auto" w:fill="FFFFFF" w:themeFill="background1"/>
        <w:spacing w:after="0" w:line="276" w:lineRule="auto"/>
        <w:jc w:val="both"/>
        <w:rPr>
          <w:rFonts w:ascii="Times New Roman" w:eastAsia="Times New Roman" w:hAnsi="Times New Roman" w:cs="Times New Roman"/>
          <w:b/>
          <w:bCs/>
          <w:color w:val="013476"/>
          <w:sz w:val="24"/>
          <w:szCs w:val="24"/>
          <w:lang w:val="en-US" w:eastAsia="ru-RU"/>
        </w:rPr>
      </w:pPr>
      <w:r w:rsidRPr="00387812">
        <w:rPr>
          <w:rFonts w:ascii="Times New Roman" w:eastAsia="Times New Roman" w:hAnsi="Times New Roman" w:cs="Times New Roman"/>
          <w:b/>
          <w:bCs/>
          <w:color w:val="013476"/>
          <w:sz w:val="24"/>
          <w:szCs w:val="24"/>
          <w:lang w:val="en-US" w:eastAsia="ru-RU"/>
        </w:rPr>
        <w:t>Indications for determination</w:t>
      </w:r>
      <w:r w:rsidR="00424FA8">
        <w:rPr>
          <w:rFonts w:ascii="Times New Roman" w:eastAsia="Times New Roman" w:hAnsi="Times New Roman" w:cs="Times New Roman"/>
          <w:b/>
          <w:bCs/>
          <w:color w:val="013476"/>
          <w:sz w:val="24"/>
          <w:szCs w:val="24"/>
          <w:lang w:val="en-US" w:eastAsia="ru-RU"/>
        </w:rPr>
        <w:t xml:space="preserve"> of ESR</w:t>
      </w:r>
    </w:p>
    <w:p w14:paraId="2E902BEB" w14:textId="77777777" w:rsidR="00446964" w:rsidRPr="00424FA8" w:rsidRDefault="00446964" w:rsidP="00387812">
      <w:pPr>
        <w:shd w:val="clear" w:color="auto" w:fill="FFFFFF" w:themeFill="background1"/>
        <w:spacing w:after="0" w:line="276" w:lineRule="auto"/>
        <w:jc w:val="both"/>
        <w:rPr>
          <w:rFonts w:ascii="Times New Roman" w:eastAsia="Times New Roman" w:hAnsi="Times New Roman" w:cs="Times New Roman"/>
          <w:sz w:val="24"/>
          <w:szCs w:val="24"/>
          <w:lang w:val="en-US" w:eastAsia="ru-RU"/>
        </w:rPr>
      </w:pPr>
      <w:r w:rsidRPr="00387812">
        <w:rPr>
          <w:rFonts w:ascii="Times New Roman" w:eastAsia="Times New Roman" w:hAnsi="Times New Roman" w:cs="Times New Roman"/>
          <w:b/>
          <w:bCs/>
          <w:sz w:val="24"/>
          <w:szCs w:val="24"/>
          <w:lang w:val="en-US" w:eastAsia="ru-RU"/>
        </w:rPr>
        <w:t xml:space="preserve">• </w:t>
      </w:r>
      <w:r w:rsidRPr="00424FA8">
        <w:rPr>
          <w:rFonts w:ascii="Times New Roman" w:eastAsia="Times New Roman" w:hAnsi="Times New Roman" w:cs="Times New Roman"/>
          <w:sz w:val="24"/>
          <w:szCs w:val="24"/>
          <w:lang w:val="en-US" w:eastAsia="ru-RU"/>
        </w:rPr>
        <w:t>For the diagnosis of inflammatory disease</w:t>
      </w:r>
    </w:p>
    <w:p w14:paraId="6C9D2719" w14:textId="67833215" w:rsidR="00446964" w:rsidRPr="00424FA8" w:rsidRDefault="00446964" w:rsidP="00387812">
      <w:pPr>
        <w:shd w:val="clear" w:color="auto" w:fill="FFFFFF" w:themeFill="background1"/>
        <w:spacing w:after="0" w:line="276" w:lineRule="auto"/>
        <w:jc w:val="both"/>
        <w:rPr>
          <w:rFonts w:ascii="Times New Roman" w:eastAsia="Times New Roman" w:hAnsi="Times New Roman" w:cs="Times New Roman"/>
          <w:sz w:val="24"/>
          <w:szCs w:val="24"/>
          <w:lang w:val="en-US" w:eastAsia="ru-RU"/>
        </w:rPr>
      </w:pPr>
      <w:r w:rsidRPr="00387812">
        <w:rPr>
          <w:rFonts w:ascii="Times New Roman" w:eastAsia="Times New Roman" w:hAnsi="Times New Roman" w:cs="Times New Roman"/>
          <w:b/>
          <w:bCs/>
          <w:sz w:val="24"/>
          <w:szCs w:val="24"/>
          <w:lang w:val="en-US" w:eastAsia="ru-RU"/>
        </w:rPr>
        <w:t xml:space="preserve">• </w:t>
      </w:r>
      <w:r w:rsidRPr="00424FA8">
        <w:rPr>
          <w:rFonts w:ascii="Times New Roman" w:eastAsia="Times New Roman" w:hAnsi="Times New Roman" w:cs="Times New Roman"/>
          <w:sz w:val="24"/>
          <w:szCs w:val="24"/>
          <w:lang w:val="en-US" w:eastAsia="ru-RU"/>
        </w:rPr>
        <w:t xml:space="preserve">To control the dynamics of inflammatory disease </w:t>
      </w:r>
    </w:p>
    <w:p w14:paraId="774EAE9A" w14:textId="77777777" w:rsidR="00D34960" w:rsidRPr="00424FA8" w:rsidRDefault="00D34960" w:rsidP="00387812">
      <w:pPr>
        <w:pStyle w:val="HTML"/>
        <w:shd w:val="clear" w:color="auto" w:fill="FFFFFF" w:themeFill="background1"/>
        <w:spacing w:line="276" w:lineRule="auto"/>
        <w:jc w:val="both"/>
        <w:rPr>
          <w:rFonts w:ascii="Times New Roman" w:hAnsi="Times New Roman" w:cs="Times New Roman"/>
          <w:color w:val="202124"/>
          <w:sz w:val="24"/>
          <w:szCs w:val="24"/>
          <w:lang w:val="en-US"/>
        </w:rPr>
      </w:pPr>
    </w:p>
    <w:p w14:paraId="08C77657" w14:textId="508E1F2C" w:rsidR="00446964" w:rsidRPr="00424FA8" w:rsidRDefault="00446964" w:rsidP="00387812">
      <w:pPr>
        <w:pStyle w:val="HTML"/>
        <w:shd w:val="clear" w:color="auto" w:fill="FFFFFF" w:themeFill="background1"/>
        <w:spacing w:line="276" w:lineRule="auto"/>
        <w:jc w:val="both"/>
        <w:rPr>
          <w:rFonts w:ascii="Times New Roman" w:hAnsi="Times New Roman" w:cs="Times New Roman"/>
          <w:i/>
          <w:iCs/>
          <w:color w:val="202124"/>
          <w:sz w:val="24"/>
          <w:szCs w:val="24"/>
          <w:lang w:val="en-US"/>
        </w:rPr>
      </w:pPr>
      <w:r w:rsidRPr="00424FA8">
        <w:rPr>
          <w:rFonts w:ascii="Times New Roman" w:hAnsi="Times New Roman" w:cs="Times New Roman"/>
          <w:i/>
          <w:iCs/>
          <w:color w:val="202124"/>
          <w:sz w:val="24"/>
          <w:szCs w:val="24"/>
          <w:lang w:val="en-US"/>
        </w:rPr>
        <w:t>Table</w:t>
      </w:r>
    </w:p>
    <w:tbl>
      <w:tblPr>
        <w:tblStyle w:val="a6"/>
        <w:tblW w:w="0" w:type="auto"/>
        <w:tblLook w:val="04A0" w:firstRow="1" w:lastRow="0" w:firstColumn="1" w:lastColumn="0" w:noHBand="0" w:noVBand="1"/>
      </w:tblPr>
      <w:tblGrid>
        <w:gridCol w:w="3964"/>
        <w:gridCol w:w="5381"/>
      </w:tblGrid>
      <w:tr w:rsidR="00446964" w:rsidRPr="00387812" w14:paraId="321BDBD9" w14:textId="77777777" w:rsidTr="00852997">
        <w:tc>
          <w:tcPr>
            <w:tcW w:w="3964" w:type="dxa"/>
          </w:tcPr>
          <w:p w14:paraId="67139802" w14:textId="13B3C829" w:rsidR="00446964" w:rsidRPr="00387812" w:rsidRDefault="00446964" w:rsidP="00387812">
            <w:pPr>
              <w:pStyle w:val="HTML"/>
              <w:shd w:val="clear" w:color="auto" w:fill="FFFFFF" w:themeFill="background1"/>
              <w:spacing w:line="276" w:lineRule="auto"/>
              <w:jc w:val="both"/>
              <w:rPr>
                <w:rFonts w:ascii="Times New Roman" w:hAnsi="Times New Roman" w:cs="Times New Roman"/>
                <w:b/>
                <w:bCs/>
                <w:color w:val="202124"/>
                <w:sz w:val="24"/>
                <w:szCs w:val="24"/>
                <w:lang w:val="en-US"/>
              </w:rPr>
            </w:pPr>
            <w:r w:rsidRPr="00387812">
              <w:rPr>
                <w:rFonts w:ascii="Times New Roman" w:hAnsi="Times New Roman" w:cs="Times New Roman"/>
                <w:b/>
                <w:bCs/>
                <w:color w:val="202124"/>
                <w:sz w:val="24"/>
                <w:szCs w:val="24"/>
                <w:lang w:val="en-US"/>
              </w:rPr>
              <w:t>Increase ESR</w:t>
            </w:r>
          </w:p>
        </w:tc>
        <w:tc>
          <w:tcPr>
            <w:tcW w:w="5381" w:type="dxa"/>
          </w:tcPr>
          <w:p w14:paraId="75BB6B9A" w14:textId="703DA344" w:rsidR="00446964" w:rsidRPr="00387812" w:rsidRDefault="00446964" w:rsidP="00387812">
            <w:pPr>
              <w:pStyle w:val="HTML"/>
              <w:shd w:val="clear" w:color="auto" w:fill="FFFFFF" w:themeFill="background1"/>
              <w:spacing w:line="276" w:lineRule="auto"/>
              <w:jc w:val="both"/>
              <w:rPr>
                <w:rFonts w:ascii="Times New Roman" w:hAnsi="Times New Roman" w:cs="Times New Roman"/>
                <w:b/>
                <w:bCs/>
                <w:color w:val="202124"/>
                <w:sz w:val="24"/>
                <w:szCs w:val="24"/>
                <w:lang w:val="en-US"/>
              </w:rPr>
            </w:pPr>
            <w:r w:rsidRPr="00387812">
              <w:rPr>
                <w:rFonts w:ascii="Times New Roman" w:hAnsi="Times New Roman" w:cs="Times New Roman"/>
                <w:b/>
                <w:bCs/>
                <w:color w:val="202124"/>
                <w:sz w:val="24"/>
                <w:szCs w:val="24"/>
                <w:lang w:val="en-US"/>
              </w:rPr>
              <w:t>Decrease ESR</w:t>
            </w:r>
          </w:p>
        </w:tc>
      </w:tr>
      <w:tr w:rsidR="00446964" w:rsidRPr="00387812" w14:paraId="554B3C6E" w14:textId="77777777" w:rsidTr="00852997">
        <w:tc>
          <w:tcPr>
            <w:tcW w:w="3964" w:type="dxa"/>
          </w:tcPr>
          <w:p w14:paraId="71CDD2B2" w14:textId="29772D5C" w:rsidR="00446964" w:rsidRPr="00387812" w:rsidRDefault="00446964" w:rsidP="00387812">
            <w:pPr>
              <w:pStyle w:val="HTML"/>
              <w:shd w:val="clear" w:color="auto" w:fill="FFFFFF" w:themeFill="background1"/>
              <w:spacing w:line="276" w:lineRule="auto"/>
              <w:jc w:val="both"/>
              <w:rPr>
                <w:rFonts w:ascii="Times New Roman" w:hAnsi="Times New Roman" w:cs="Times New Roman"/>
                <w:color w:val="202124"/>
                <w:sz w:val="24"/>
                <w:szCs w:val="24"/>
                <w:lang w:val="en-US"/>
              </w:rPr>
            </w:pPr>
            <w:r w:rsidRPr="00387812">
              <w:rPr>
                <w:rFonts w:ascii="Times New Roman" w:hAnsi="Times New Roman" w:cs="Times New Roman"/>
                <w:color w:val="202124"/>
                <w:sz w:val="24"/>
                <w:szCs w:val="24"/>
                <w:lang w:val="en-US"/>
              </w:rPr>
              <w:t>Inflammation</w:t>
            </w:r>
          </w:p>
        </w:tc>
        <w:tc>
          <w:tcPr>
            <w:tcW w:w="5381" w:type="dxa"/>
          </w:tcPr>
          <w:p w14:paraId="0018DFB8" w14:textId="77777777" w:rsidR="00446964" w:rsidRPr="00387812" w:rsidRDefault="00446964" w:rsidP="00387812">
            <w:pPr>
              <w:pStyle w:val="HTML"/>
              <w:shd w:val="clear" w:color="auto" w:fill="FFFFFF" w:themeFill="background1"/>
              <w:spacing w:line="276" w:lineRule="auto"/>
              <w:jc w:val="both"/>
              <w:rPr>
                <w:rFonts w:ascii="Times New Roman" w:hAnsi="Times New Roman" w:cs="Times New Roman"/>
                <w:color w:val="202124"/>
                <w:sz w:val="24"/>
                <w:szCs w:val="24"/>
              </w:rPr>
            </w:pPr>
          </w:p>
        </w:tc>
      </w:tr>
      <w:tr w:rsidR="00446964" w:rsidRPr="00387812" w14:paraId="6348FFC9" w14:textId="77777777" w:rsidTr="00852997">
        <w:tc>
          <w:tcPr>
            <w:tcW w:w="3964" w:type="dxa"/>
          </w:tcPr>
          <w:p w14:paraId="425A36B5" w14:textId="68817556" w:rsidR="00446964" w:rsidRPr="00387812" w:rsidRDefault="00446964" w:rsidP="00387812">
            <w:pPr>
              <w:pStyle w:val="HTML"/>
              <w:shd w:val="clear" w:color="auto" w:fill="FFFFFF" w:themeFill="background1"/>
              <w:spacing w:line="276" w:lineRule="auto"/>
              <w:jc w:val="both"/>
              <w:rPr>
                <w:rFonts w:ascii="Times New Roman" w:hAnsi="Times New Roman" w:cs="Times New Roman"/>
                <w:color w:val="202124"/>
                <w:sz w:val="24"/>
                <w:szCs w:val="24"/>
                <w:lang w:val="en-US"/>
              </w:rPr>
            </w:pPr>
            <w:r w:rsidRPr="00387812">
              <w:rPr>
                <w:rFonts w:ascii="Times New Roman" w:hAnsi="Times New Roman" w:cs="Times New Roman"/>
                <w:color w:val="202124"/>
                <w:sz w:val="24"/>
                <w:szCs w:val="24"/>
                <w:lang w:val="en-US"/>
              </w:rPr>
              <w:t>Alkalosis</w:t>
            </w:r>
          </w:p>
        </w:tc>
        <w:tc>
          <w:tcPr>
            <w:tcW w:w="5381" w:type="dxa"/>
          </w:tcPr>
          <w:p w14:paraId="19F190B4" w14:textId="4A5DC796" w:rsidR="00446964" w:rsidRPr="00387812" w:rsidRDefault="00446964" w:rsidP="00387812">
            <w:pPr>
              <w:pStyle w:val="HTML"/>
              <w:shd w:val="clear" w:color="auto" w:fill="FFFFFF" w:themeFill="background1"/>
              <w:spacing w:line="276" w:lineRule="auto"/>
              <w:jc w:val="both"/>
              <w:rPr>
                <w:rFonts w:ascii="Times New Roman" w:hAnsi="Times New Roman" w:cs="Times New Roman"/>
                <w:color w:val="202124"/>
                <w:sz w:val="24"/>
                <w:szCs w:val="24"/>
                <w:lang w:val="en-US"/>
              </w:rPr>
            </w:pPr>
            <w:r w:rsidRPr="00387812">
              <w:rPr>
                <w:rFonts w:ascii="Times New Roman" w:hAnsi="Times New Roman" w:cs="Times New Roman"/>
                <w:color w:val="202124"/>
                <w:sz w:val="24"/>
                <w:szCs w:val="24"/>
                <w:lang w:val="en-US"/>
              </w:rPr>
              <w:t>Acidosis</w:t>
            </w:r>
          </w:p>
        </w:tc>
      </w:tr>
      <w:tr w:rsidR="00446964" w:rsidRPr="00387812" w14:paraId="1FC1D3D9" w14:textId="77777777" w:rsidTr="00852997">
        <w:tc>
          <w:tcPr>
            <w:tcW w:w="3964" w:type="dxa"/>
          </w:tcPr>
          <w:p w14:paraId="0289BD48" w14:textId="666E3A2F" w:rsidR="00446964" w:rsidRPr="00387812" w:rsidRDefault="00446964" w:rsidP="00387812">
            <w:pPr>
              <w:pStyle w:val="HTML"/>
              <w:shd w:val="clear" w:color="auto" w:fill="FFFFFF" w:themeFill="background1"/>
              <w:spacing w:line="276" w:lineRule="auto"/>
              <w:jc w:val="both"/>
              <w:rPr>
                <w:rFonts w:ascii="Times New Roman" w:hAnsi="Times New Roman" w:cs="Times New Roman"/>
                <w:color w:val="202124"/>
                <w:sz w:val="24"/>
                <w:szCs w:val="24"/>
                <w:lang w:val="en-US"/>
              </w:rPr>
            </w:pPr>
            <w:r w:rsidRPr="00387812">
              <w:rPr>
                <w:rFonts w:ascii="Times New Roman" w:hAnsi="Times New Roman" w:cs="Times New Roman"/>
                <w:color w:val="202124"/>
                <w:sz w:val="24"/>
                <w:szCs w:val="24"/>
                <w:lang w:val="en-US"/>
              </w:rPr>
              <w:t>Hyperhydration</w:t>
            </w:r>
          </w:p>
        </w:tc>
        <w:tc>
          <w:tcPr>
            <w:tcW w:w="5381" w:type="dxa"/>
          </w:tcPr>
          <w:p w14:paraId="792F1EE9" w14:textId="0AE9D510" w:rsidR="00446964" w:rsidRPr="00387812" w:rsidRDefault="00446964" w:rsidP="00387812">
            <w:pPr>
              <w:pStyle w:val="HTML"/>
              <w:shd w:val="clear" w:color="auto" w:fill="FFFFFF" w:themeFill="background1"/>
              <w:spacing w:line="276" w:lineRule="auto"/>
              <w:jc w:val="both"/>
              <w:rPr>
                <w:rFonts w:ascii="Times New Roman" w:hAnsi="Times New Roman" w:cs="Times New Roman"/>
                <w:color w:val="202124"/>
                <w:sz w:val="24"/>
                <w:szCs w:val="24"/>
                <w:lang w:val="en-US"/>
              </w:rPr>
            </w:pPr>
            <w:r w:rsidRPr="00387812">
              <w:rPr>
                <w:rFonts w:ascii="Times New Roman" w:hAnsi="Times New Roman" w:cs="Times New Roman"/>
                <w:color w:val="202124"/>
                <w:sz w:val="24"/>
                <w:szCs w:val="24"/>
                <w:lang w:val="en-US"/>
              </w:rPr>
              <w:t>Dehydration</w:t>
            </w:r>
          </w:p>
        </w:tc>
      </w:tr>
      <w:tr w:rsidR="00446964" w:rsidRPr="00387812" w14:paraId="71585C61" w14:textId="77777777" w:rsidTr="00852997">
        <w:tc>
          <w:tcPr>
            <w:tcW w:w="3964" w:type="dxa"/>
          </w:tcPr>
          <w:p w14:paraId="69E8F855" w14:textId="2C5EAF73" w:rsidR="00446964" w:rsidRPr="00387812" w:rsidRDefault="00446964" w:rsidP="00387812">
            <w:pPr>
              <w:pStyle w:val="HTML"/>
              <w:shd w:val="clear" w:color="auto" w:fill="FFFFFF" w:themeFill="background1"/>
              <w:spacing w:line="276" w:lineRule="auto"/>
              <w:jc w:val="both"/>
              <w:rPr>
                <w:rFonts w:ascii="Times New Roman" w:hAnsi="Times New Roman" w:cs="Times New Roman"/>
                <w:color w:val="202124"/>
                <w:sz w:val="24"/>
                <w:szCs w:val="24"/>
                <w:lang w:val="en-US"/>
              </w:rPr>
            </w:pPr>
            <w:r w:rsidRPr="00387812">
              <w:rPr>
                <w:rFonts w:ascii="Times New Roman" w:hAnsi="Times New Roman" w:cs="Times New Roman"/>
                <w:color w:val="202124"/>
                <w:sz w:val="24"/>
                <w:szCs w:val="24"/>
                <w:lang w:val="en-US"/>
              </w:rPr>
              <w:t>Anemia</w:t>
            </w:r>
          </w:p>
        </w:tc>
        <w:tc>
          <w:tcPr>
            <w:tcW w:w="5381" w:type="dxa"/>
          </w:tcPr>
          <w:p w14:paraId="298BC02E" w14:textId="1C6292B9" w:rsidR="00446964" w:rsidRPr="00387812" w:rsidRDefault="00446964" w:rsidP="00387812">
            <w:pPr>
              <w:pStyle w:val="HTML"/>
              <w:shd w:val="clear" w:color="auto" w:fill="FFFFFF" w:themeFill="background1"/>
              <w:spacing w:line="276" w:lineRule="auto"/>
              <w:jc w:val="both"/>
              <w:rPr>
                <w:rFonts w:ascii="Times New Roman" w:hAnsi="Times New Roman" w:cs="Times New Roman"/>
                <w:color w:val="202124"/>
                <w:sz w:val="24"/>
                <w:szCs w:val="24"/>
                <w:lang w:val="en-US"/>
              </w:rPr>
            </w:pPr>
            <w:r w:rsidRPr="00387812">
              <w:rPr>
                <w:rFonts w:ascii="Times New Roman" w:hAnsi="Times New Roman" w:cs="Times New Roman"/>
                <w:color w:val="202124"/>
                <w:sz w:val="24"/>
                <w:szCs w:val="24"/>
                <w:lang w:val="en-US"/>
              </w:rPr>
              <w:t>Erythrocytosis</w:t>
            </w:r>
          </w:p>
        </w:tc>
      </w:tr>
      <w:tr w:rsidR="00446964" w:rsidRPr="00486D9D" w14:paraId="3A13BFA2" w14:textId="77777777" w:rsidTr="00852997">
        <w:tc>
          <w:tcPr>
            <w:tcW w:w="3964" w:type="dxa"/>
          </w:tcPr>
          <w:p w14:paraId="65DCF3DD" w14:textId="3F8B4827" w:rsidR="00446964" w:rsidRPr="00387812" w:rsidRDefault="00D34960" w:rsidP="00387812">
            <w:pPr>
              <w:pStyle w:val="HTML"/>
              <w:shd w:val="clear" w:color="auto" w:fill="FFFFFF" w:themeFill="background1"/>
              <w:spacing w:line="276" w:lineRule="auto"/>
              <w:jc w:val="both"/>
              <w:rPr>
                <w:rFonts w:ascii="Times New Roman" w:hAnsi="Times New Roman" w:cs="Times New Roman"/>
                <w:color w:val="202124"/>
                <w:sz w:val="24"/>
                <w:szCs w:val="24"/>
                <w:lang w:val="en-US"/>
              </w:rPr>
            </w:pPr>
            <w:r w:rsidRPr="00387812">
              <w:rPr>
                <w:rFonts w:ascii="Times New Roman" w:hAnsi="Times New Roman" w:cs="Times New Roman"/>
                <w:color w:val="202124"/>
                <w:sz w:val="24"/>
                <w:szCs w:val="24"/>
                <w:lang w:val="en-US"/>
              </w:rPr>
              <w:t>Increased cholesterol</w:t>
            </w:r>
          </w:p>
        </w:tc>
        <w:tc>
          <w:tcPr>
            <w:tcW w:w="5381" w:type="dxa"/>
          </w:tcPr>
          <w:p w14:paraId="68846496" w14:textId="5E89339E" w:rsidR="00446964" w:rsidRPr="00387812" w:rsidRDefault="00D34960" w:rsidP="00387812">
            <w:pPr>
              <w:pStyle w:val="HTML"/>
              <w:shd w:val="clear" w:color="auto" w:fill="FFFFFF" w:themeFill="background1"/>
              <w:spacing w:line="276" w:lineRule="auto"/>
              <w:jc w:val="both"/>
              <w:rPr>
                <w:rFonts w:ascii="Times New Roman" w:hAnsi="Times New Roman" w:cs="Times New Roman"/>
                <w:color w:val="202124"/>
                <w:sz w:val="24"/>
                <w:szCs w:val="24"/>
                <w:lang w:val="en-US"/>
              </w:rPr>
            </w:pPr>
            <w:r w:rsidRPr="00387812">
              <w:rPr>
                <w:rFonts w:ascii="Times New Roman" w:hAnsi="Times New Roman" w:cs="Times New Roman"/>
                <w:color w:val="202124"/>
                <w:sz w:val="24"/>
                <w:szCs w:val="24"/>
                <w:lang w:val="en-US"/>
              </w:rPr>
              <w:t>Increased lecithin and bile pigments</w:t>
            </w:r>
            <w:r w:rsidR="00446964" w:rsidRPr="00387812">
              <w:rPr>
                <w:rFonts w:ascii="Times New Roman" w:hAnsi="Times New Roman" w:cs="Times New Roman"/>
                <w:color w:val="202124"/>
                <w:sz w:val="24"/>
                <w:szCs w:val="24"/>
                <w:lang w:val="en-US"/>
              </w:rPr>
              <w:t xml:space="preserve"> </w:t>
            </w:r>
          </w:p>
        </w:tc>
      </w:tr>
    </w:tbl>
    <w:p w14:paraId="2DA092DA" w14:textId="77777777" w:rsidR="00446964" w:rsidRPr="00387812" w:rsidRDefault="00446964" w:rsidP="00387812">
      <w:pPr>
        <w:pStyle w:val="HTML"/>
        <w:shd w:val="clear" w:color="auto" w:fill="FFFFFF" w:themeFill="background1"/>
        <w:spacing w:line="276" w:lineRule="auto"/>
        <w:jc w:val="both"/>
        <w:rPr>
          <w:rFonts w:ascii="Times New Roman" w:hAnsi="Times New Roman" w:cs="Times New Roman"/>
          <w:color w:val="202124"/>
          <w:sz w:val="24"/>
          <w:szCs w:val="24"/>
          <w:lang w:val="en-US"/>
        </w:rPr>
      </w:pPr>
    </w:p>
    <w:p w14:paraId="042E7F9A" w14:textId="55983FE4" w:rsidR="00446964" w:rsidRPr="00B67D36" w:rsidRDefault="00446964" w:rsidP="00387812">
      <w:pPr>
        <w:pStyle w:val="2"/>
        <w:shd w:val="clear" w:color="auto" w:fill="FFFFFF" w:themeFill="background1"/>
        <w:spacing w:before="150" w:beforeAutospacing="0" w:after="150" w:afterAutospacing="0" w:line="276" w:lineRule="auto"/>
        <w:jc w:val="both"/>
        <w:rPr>
          <w:i/>
          <w:iCs/>
          <w:color w:val="013476"/>
          <w:sz w:val="24"/>
          <w:szCs w:val="24"/>
          <w:lang w:val="en-US"/>
        </w:rPr>
      </w:pPr>
      <w:bookmarkStart w:id="0" w:name="SL92278144"/>
      <w:bookmarkStart w:id="1" w:name="SL92278146"/>
      <w:bookmarkEnd w:id="0"/>
      <w:bookmarkEnd w:id="1"/>
      <w:r w:rsidRPr="00B67D36">
        <w:rPr>
          <w:rStyle w:val="11"/>
          <w:rFonts w:eastAsiaTheme="majorEastAsia"/>
          <w:i/>
          <w:iCs/>
          <w:color w:val="013476"/>
          <w:sz w:val="24"/>
          <w:szCs w:val="24"/>
          <w:lang w:val="en-US"/>
        </w:rPr>
        <w:t>C-</w:t>
      </w:r>
      <w:r w:rsidR="00D34960" w:rsidRPr="00B67D36">
        <w:rPr>
          <w:rStyle w:val="11"/>
          <w:rFonts w:eastAsiaTheme="majorEastAsia"/>
          <w:i/>
          <w:iCs/>
          <w:color w:val="013476"/>
          <w:sz w:val="24"/>
          <w:szCs w:val="24"/>
          <w:lang w:val="en-US"/>
        </w:rPr>
        <w:t>reactive protein</w:t>
      </w:r>
      <w:r w:rsidRPr="00B67D36">
        <w:rPr>
          <w:rStyle w:val="11"/>
          <w:rFonts w:eastAsiaTheme="majorEastAsia"/>
          <w:i/>
          <w:iCs/>
          <w:color w:val="013476"/>
          <w:sz w:val="24"/>
          <w:szCs w:val="24"/>
          <w:lang w:val="en-US"/>
        </w:rPr>
        <w:t> (CRP)</w:t>
      </w:r>
    </w:p>
    <w:p w14:paraId="06E1F896" w14:textId="5587D15E" w:rsidR="00446964" w:rsidRPr="00387812" w:rsidRDefault="00446964" w:rsidP="00387812">
      <w:pPr>
        <w:pStyle w:val="HTML"/>
        <w:shd w:val="clear" w:color="auto" w:fill="FFFFFF" w:themeFill="background1"/>
        <w:spacing w:line="276" w:lineRule="auto"/>
        <w:jc w:val="both"/>
        <w:rPr>
          <w:rFonts w:ascii="Times New Roman" w:hAnsi="Times New Roman" w:cs="Times New Roman"/>
          <w:color w:val="202124"/>
          <w:sz w:val="24"/>
          <w:szCs w:val="24"/>
          <w:lang w:val="en-US"/>
        </w:rPr>
      </w:pPr>
      <w:r w:rsidRPr="00387812">
        <w:rPr>
          <w:rStyle w:val="y2iqfc"/>
          <w:rFonts w:ascii="Times New Roman" w:hAnsi="Times New Roman" w:cs="Times New Roman"/>
          <w:color w:val="202124"/>
          <w:sz w:val="24"/>
          <w:szCs w:val="24"/>
          <w:shd w:val="clear" w:color="auto" w:fill="FFFFFF" w:themeFill="background1"/>
          <w:lang w:val="en-US"/>
        </w:rPr>
        <w:tab/>
      </w:r>
      <w:r w:rsidR="00D34960" w:rsidRPr="00387812">
        <w:rPr>
          <w:rStyle w:val="y2iqfc"/>
          <w:rFonts w:ascii="Times New Roman" w:hAnsi="Times New Roman" w:cs="Times New Roman"/>
          <w:color w:val="202124"/>
          <w:sz w:val="24"/>
          <w:szCs w:val="24"/>
          <w:shd w:val="clear" w:color="auto" w:fill="FFFFFF" w:themeFill="background1"/>
          <w:lang w:val="en-US"/>
        </w:rPr>
        <w:t xml:space="preserve">CRP  ̶  an acute phase protein </w:t>
      </w:r>
      <w:r w:rsidR="003106A2">
        <w:rPr>
          <w:rStyle w:val="y2iqfc"/>
          <w:rFonts w:ascii="Times New Roman" w:hAnsi="Times New Roman" w:cs="Times New Roman"/>
          <w:color w:val="202124"/>
          <w:sz w:val="24"/>
          <w:szCs w:val="24"/>
          <w:shd w:val="clear" w:color="auto" w:fill="FFFFFF" w:themeFill="background1"/>
          <w:lang w:val="en-US"/>
        </w:rPr>
        <w:t xml:space="preserve">of </w:t>
      </w:r>
      <w:r w:rsidR="003106A2" w:rsidRPr="00387812">
        <w:rPr>
          <w:rStyle w:val="y2iqfc"/>
          <w:rFonts w:ascii="Times New Roman" w:hAnsi="Times New Roman" w:cs="Times New Roman"/>
          <w:color w:val="202124"/>
          <w:sz w:val="24"/>
          <w:szCs w:val="24"/>
          <w:shd w:val="clear" w:color="auto" w:fill="FFFFFF" w:themeFill="background1"/>
          <w:lang w:val="en-US"/>
        </w:rPr>
        <w:t xml:space="preserve">inflammation </w:t>
      </w:r>
      <w:r w:rsidR="00D34960" w:rsidRPr="00387812">
        <w:rPr>
          <w:rStyle w:val="y2iqfc"/>
          <w:rFonts w:ascii="Times New Roman" w:hAnsi="Times New Roman" w:cs="Times New Roman"/>
          <w:color w:val="202124"/>
          <w:sz w:val="24"/>
          <w:szCs w:val="24"/>
          <w:shd w:val="clear" w:color="auto" w:fill="FFFFFF" w:themeFill="background1"/>
          <w:lang w:val="en-US"/>
        </w:rPr>
        <w:t>that, as a result of the action of cytokines IL-6 and IL-1</w:t>
      </w:r>
      <w:r w:rsidR="00D34960" w:rsidRPr="00387812">
        <w:rPr>
          <w:rStyle w:val="y2iqfc"/>
          <w:rFonts w:ascii="Times New Roman" w:hAnsi="Times New Roman" w:cs="Times New Roman"/>
          <w:color w:val="202124"/>
          <w:sz w:val="24"/>
          <w:szCs w:val="24"/>
          <w:shd w:val="clear" w:color="auto" w:fill="FFFFFF" w:themeFill="background1"/>
        </w:rPr>
        <w:t>β</w:t>
      </w:r>
      <w:r w:rsidR="00D34960" w:rsidRPr="00387812">
        <w:rPr>
          <w:rStyle w:val="y2iqfc"/>
          <w:rFonts w:ascii="Times New Roman" w:hAnsi="Times New Roman" w:cs="Times New Roman"/>
          <w:color w:val="202124"/>
          <w:sz w:val="24"/>
          <w:szCs w:val="24"/>
          <w:shd w:val="clear" w:color="auto" w:fill="FFFFFF" w:themeFill="background1"/>
          <w:lang w:val="en-US"/>
        </w:rPr>
        <w:t xml:space="preserve">, is formed and released from liver cells. The </w:t>
      </w:r>
      <w:r w:rsidR="00060109">
        <w:rPr>
          <w:rStyle w:val="y2iqfc"/>
          <w:rFonts w:ascii="Times New Roman" w:hAnsi="Times New Roman" w:cs="Times New Roman"/>
          <w:color w:val="202124"/>
          <w:sz w:val="24"/>
          <w:szCs w:val="24"/>
          <w:shd w:val="clear" w:color="auto" w:fill="FFFFFF" w:themeFill="background1"/>
          <w:lang w:val="en-US"/>
        </w:rPr>
        <w:t>CRP ha</w:t>
      </w:r>
      <w:r w:rsidR="00D34960" w:rsidRPr="00387812">
        <w:rPr>
          <w:rStyle w:val="y2iqfc"/>
          <w:rFonts w:ascii="Times New Roman" w:hAnsi="Times New Roman" w:cs="Times New Roman"/>
          <w:color w:val="202124"/>
          <w:sz w:val="24"/>
          <w:szCs w:val="24"/>
          <w:shd w:val="clear" w:color="auto" w:fill="FFFFFF" w:themeFill="background1"/>
          <w:lang w:val="en-US"/>
        </w:rPr>
        <w:t xml:space="preserve">s sites of phosphocholine compounds through which it can bind to cell membranes of apoptotic cells and cell wall </w:t>
      </w:r>
      <w:r w:rsidR="00D34960" w:rsidRPr="00387812">
        <w:rPr>
          <w:rStyle w:val="y2iqfc"/>
          <w:rFonts w:ascii="Times New Roman" w:hAnsi="Times New Roman" w:cs="Times New Roman"/>
          <w:color w:val="202124"/>
          <w:sz w:val="24"/>
          <w:szCs w:val="24"/>
          <w:shd w:val="clear" w:color="auto" w:fill="FFFFFF" w:themeFill="background1"/>
          <w:lang w:val="en-US"/>
        </w:rPr>
        <w:lastRenderedPageBreak/>
        <w:t>components, as well as additional sites for binding to the first complement system factor 1q (C1q) and to the Fc receptor. There are currently indications that CRP activates platelets, white blood cells, and endothelial cells.</w:t>
      </w:r>
    </w:p>
    <w:p w14:paraId="260A4A77" w14:textId="77777777" w:rsidR="00446964" w:rsidRPr="00387812" w:rsidRDefault="00446964" w:rsidP="00387812">
      <w:pPr>
        <w:pStyle w:val="HTML"/>
        <w:shd w:val="clear" w:color="auto" w:fill="FFFFFF" w:themeFill="background1"/>
        <w:spacing w:line="276" w:lineRule="auto"/>
        <w:jc w:val="both"/>
        <w:rPr>
          <w:rFonts w:ascii="Times New Roman" w:hAnsi="Times New Roman" w:cs="Times New Roman"/>
          <w:color w:val="202124"/>
          <w:sz w:val="24"/>
          <w:szCs w:val="24"/>
          <w:lang w:val="en-US"/>
        </w:rPr>
      </w:pPr>
    </w:p>
    <w:p w14:paraId="73D78501" w14:textId="7D15E3FC" w:rsidR="00446964" w:rsidRPr="00A87286" w:rsidRDefault="00D34960" w:rsidP="00387812">
      <w:pPr>
        <w:shd w:val="clear" w:color="auto" w:fill="FFFFFF" w:themeFill="background1"/>
        <w:spacing w:before="150" w:after="150" w:line="276" w:lineRule="auto"/>
        <w:jc w:val="both"/>
        <w:outlineLvl w:val="1"/>
        <w:rPr>
          <w:rFonts w:ascii="Times New Roman" w:eastAsia="Times New Roman" w:hAnsi="Times New Roman" w:cs="Times New Roman"/>
          <w:b/>
          <w:bCs/>
          <w:color w:val="013476"/>
          <w:sz w:val="24"/>
          <w:szCs w:val="24"/>
          <w:lang w:val="en-US" w:eastAsia="ru-RU"/>
        </w:rPr>
      </w:pPr>
      <w:r w:rsidRPr="00387812">
        <w:rPr>
          <w:rFonts w:ascii="Times New Roman" w:eastAsia="Times New Roman" w:hAnsi="Times New Roman" w:cs="Times New Roman"/>
          <w:b/>
          <w:bCs/>
          <w:color w:val="013476"/>
          <w:sz w:val="24"/>
          <w:szCs w:val="24"/>
          <w:lang w:val="en-US" w:eastAsia="ru-RU"/>
        </w:rPr>
        <w:t>Special inflammatory markers: IL-6 and Procalcitonin</w:t>
      </w:r>
      <w:r w:rsidR="00446964" w:rsidRPr="00387812">
        <w:rPr>
          <w:rFonts w:ascii="Times New Roman" w:eastAsia="Times New Roman" w:hAnsi="Times New Roman" w:cs="Times New Roman"/>
          <w:b/>
          <w:bCs/>
          <w:color w:val="013476"/>
          <w:sz w:val="24"/>
          <w:szCs w:val="24"/>
          <w:lang w:val="en-US" w:eastAsia="ru-RU"/>
        </w:rPr>
        <w:t xml:space="preserve">  </w:t>
      </w:r>
    </w:p>
    <w:p w14:paraId="2E166609" w14:textId="5C30BF86" w:rsidR="00446964" w:rsidRPr="00387812" w:rsidRDefault="00446964" w:rsidP="00387812">
      <w:pPr>
        <w:pStyle w:val="HTML"/>
        <w:shd w:val="clear" w:color="auto" w:fill="FFFFFF" w:themeFill="background1"/>
        <w:spacing w:line="276" w:lineRule="auto"/>
        <w:jc w:val="both"/>
        <w:rPr>
          <w:rFonts w:ascii="Times New Roman" w:hAnsi="Times New Roman" w:cs="Times New Roman"/>
          <w:color w:val="202124"/>
          <w:sz w:val="24"/>
          <w:szCs w:val="24"/>
          <w:lang w:val="en-US"/>
        </w:rPr>
      </w:pPr>
      <w:bookmarkStart w:id="2" w:name="SL92278201"/>
      <w:bookmarkStart w:id="3" w:name=""/>
      <w:bookmarkStart w:id="4" w:name="SL92278204"/>
      <w:bookmarkEnd w:id="2"/>
      <w:bookmarkEnd w:id="3"/>
      <w:bookmarkEnd w:id="4"/>
      <w:r w:rsidRPr="00387812">
        <w:rPr>
          <w:rStyle w:val="y2iqfc"/>
          <w:rFonts w:ascii="Times New Roman" w:hAnsi="Times New Roman" w:cs="Times New Roman"/>
          <w:color w:val="202124"/>
          <w:sz w:val="24"/>
          <w:szCs w:val="24"/>
          <w:lang w:val="en-US"/>
        </w:rPr>
        <w:tab/>
      </w:r>
      <w:r w:rsidR="00D34960" w:rsidRPr="00387812">
        <w:rPr>
          <w:rStyle w:val="y2iqfc"/>
          <w:rFonts w:ascii="Times New Roman" w:hAnsi="Times New Roman" w:cs="Times New Roman"/>
          <w:color w:val="202124"/>
          <w:sz w:val="24"/>
          <w:szCs w:val="24"/>
          <w:lang w:val="en-US"/>
        </w:rPr>
        <w:t xml:space="preserve">Special markers of inflammation include IL-6 and Procalcitonin. The purpose of using special inflammatory markers is to detect inflammation early and differentiate into </w:t>
      </w:r>
      <w:r w:rsidR="00D34960" w:rsidRPr="00387812">
        <w:rPr>
          <w:rStyle w:val="y2iqfc"/>
          <w:rFonts w:ascii="Times New Roman" w:hAnsi="Times New Roman" w:cs="Times New Roman"/>
          <w:b/>
          <w:bCs/>
          <w:color w:val="202124"/>
          <w:sz w:val="24"/>
          <w:szCs w:val="24"/>
          <w:lang w:val="en-US"/>
        </w:rPr>
        <w:t>infectious or non-infectious inflammation.</w:t>
      </w:r>
      <w:r w:rsidR="00D34960" w:rsidRPr="00387812">
        <w:rPr>
          <w:rStyle w:val="y2iqfc"/>
          <w:rFonts w:ascii="Times New Roman" w:hAnsi="Times New Roman" w:cs="Times New Roman"/>
          <w:color w:val="202124"/>
          <w:sz w:val="24"/>
          <w:szCs w:val="24"/>
          <w:lang w:val="en-US"/>
        </w:rPr>
        <w:t xml:space="preserve"> Another goal of identifying specific inflammatory markers is to assess risk and predict the outcome of inflammation, and to select and monitor specific patient populations for specific therapies.</w:t>
      </w:r>
    </w:p>
    <w:p w14:paraId="2C5525B0" w14:textId="77777777" w:rsidR="00446964" w:rsidRPr="00387812" w:rsidRDefault="00446964" w:rsidP="00387812">
      <w:pPr>
        <w:pStyle w:val="HTML"/>
        <w:shd w:val="clear" w:color="auto" w:fill="FFFFFF" w:themeFill="background1"/>
        <w:spacing w:line="276" w:lineRule="auto"/>
        <w:jc w:val="both"/>
        <w:rPr>
          <w:rFonts w:ascii="Times New Roman" w:hAnsi="Times New Roman" w:cs="Times New Roman"/>
          <w:color w:val="202124"/>
          <w:sz w:val="24"/>
          <w:szCs w:val="24"/>
          <w:lang w:val="en-US"/>
        </w:rPr>
      </w:pPr>
      <w:bookmarkStart w:id="5" w:name="SL92278211"/>
      <w:bookmarkStart w:id="6" w:name="SL92278215"/>
      <w:bookmarkEnd w:id="5"/>
      <w:bookmarkEnd w:id="6"/>
    </w:p>
    <w:p w14:paraId="5993902D" w14:textId="4CF6553A" w:rsidR="00446964" w:rsidRPr="00B67D36" w:rsidRDefault="00D34960" w:rsidP="003106A2">
      <w:pPr>
        <w:pStyle w:val="HTML"/>
        <w:shd w:val="clear" w:color="auto" w:fill="FFFFFF" w:themeFill="background1"/>
        <w:spacing w:line="276" w:lineRule="auto"/>
        <w:jc w:val="both"/>
        <w:rPr>
          <w:rStyle w:val="y2iqfc"/>
          <w:rFonts w:ascii="Times New Roman" w:hAnsi="Times New Roman" w:cs="Times New Roman"/>
          <w:b/>
          <w:bCs/>
          <w:i/>
          <w:iCs/>
          <w:color w:val="2F5496" w:themeColor="accent1" w:themeShade="BF"/>
          <w:sz w:val="24"/>
          <w:szCs w:val="24"/>
          <w:lang w:val="en-US"/>
        </w:rPr>
      </w:pPr>
      <w:bookmarkStart w:id="7" w:name="SL92278218"/>
      <w:bookmarkStart w:id="8" w:name="SL92278219"/>
      <w:bookmarkEnd w:id="7"/>
      <w:bookmarkEnd w:id="8"/>
      <w:r w:rsidRPr="00B67D36">
        <w:rPr>
          <w:rStyle w:val="y2iqfc"/>
          <w:rFonts w:ascii="Times New Roman" w:hAnsi="Times New Roman" w:cs="Times New Roman"/>
          <w:b/>
          <w:bCs/>
          <w:i/>
          <w:iCs/>
          <w:color w:val="2F5496" w:themeColor="accent1" w:themeShade="BF"/>
          <w:sz w:val="24"/>
          <w:szCs w:val="24"/>
          <w:lang w:val="en-US"/>
        </w:rPr>
        <w:t>Interleukin</w:t>
      </w:r>
      <w:r w:rsidR="00446964" w:rsidRPr="00B67D36">
        <w:rPr>
          <w:rStyle w:val="y2iqfc"/>
          <w:rFonts w:ascii="Times New Roman" w:hAnsi="Times New Roman" w:cs="Times New Roman"/>
          <w:b/>
          <w:bCs/>
          <w:i/>
          <w:iCs/>
          <w:color w:val="2F5496" w:themeColor="accent1" w:themeShade="BF"/>
          <w:sz w:val="24"/>
          <w:szCs w:val="24"/>
          <w:lang w:val="en-US"/>
        </w:rPr>
        <w:t xml:space="preserve"> 6 (</w:t>
      </w:r>
      <w:r w:rsidRPr="00B67D36">
        <w:rPr>
          <w:rStyle w:val="y2iqfc"/>
          <w:rFonts w:ascii="Times New Roman" w:hAnsi="Times New Roman" w:cs="Times New Roman"/>
          <w:b/>
          <w:bCs/>
          <w:i/>
          <w:iCs/>
          <w:color w:val="2F5496" w:themeColor="accent1" w:themeShade="BF"/>
          <w:sz w:val="24"/>
          <w:szCs w:val="24"/>
          <w:lang w:val="en-US"/>
        </w:rPr>
        <w:t>IL</w:t>
      </w:r>
      <w:r w:rsidR="00446964" w:rsidRPr="00B67D36">
        <w:rPr>
          <w:rStyle w:val="y2iqfc"/>
          <w:rFonts w:ascii="Times New Roman" w:hAnsi="Times New Roman" w:cs="Times New Roman"/>
          <w:b/>
          <w:bCs/>
          <w:i/>
          <w:iCs/>
          <w:color w:val="2F5496" w:themeColor="accent1" w:themeShade="BF"/>
          <w:sz w:val="24"/>
          <w:szCs w:val="24"/>
          <w:lang w:val="en-US"/>
        </w:rPr>
        <w:t>-6)</w:t>
      </w:r>
    </w:p>
    <w:p w14:paraId="11AEB6F0" w14:textId="375F24FC" w:rsidR="00446964" w:rsidRPr="00387812" w:rsidRDefault="00D34960" w:rsidP="003106A2">
      <w:pPr>
        <w:pStyle w:val="HTML"/>
        <w:shd w:val="clear" w:color="auto" w:fill="FFFFFF" w:themeFill="background1"/>
        <w:spacing w:line="276" w:lineRule="auto"/>
        <w:jc w:val="both"/>
        <w:rPr>
          <w:rFonts w:ascii="Times New Roman" w:hAnsi="Times New Roman" w:cs="Times New Roman"/>
          <w:color w:val="013476"/>
          <w:sz w:val="24"/>
          <w:szCs w:val="24"/>
          <w:lang w:val="en-US"/>
        </w:rPr>
      </w:pPr>
      <w:r w:rsidRPr="00387812">
        <w:rPr>
          <w:rStyle w:val="y2iqfc"/>
          <w:rFonts w:ascii="Times New Roman" w:hAnsi="Times New Roman" w:cs="Times New Roman"/>
          <w:color w:val="202124"/>
          <w:sz w:val="24"/>
          <w:szCs w:val="24"/>
          <w:lang w:val="en-US"/>
        </w:rPr>
        <w:tab/>
        <w:t xml:space="preserve">Interleukin 6 (IL-6) is produced by stimulated monocytes/macrophages, fibroblasts and endothelial cells. T and B lymphocytes, mast cells, glial cells and keratinocytes are able to </w:t>
      </w:r>
      <w:r w:rsidR="003106A2">
        <w:rPr>
          <w:rStyle w:val="y2iqfc"/>
          <w:rFonts w:ascii="Times New Roman" w:hAnsi="Times New Roman" w:cs="Times New Roman"/>
          <w:color w:val="202124"/>
          <w:sz w:val="24"/>
          <w:szCs w:val="24"/>
          <w:lang w:val="en-US"/>
        </w:rPr>
        <w:t>release</w:t>
      </w:r>
      <w:r w:rsidRPr="00387812">
        <w:rPr>
          <w:rStyle w:val="y2iqfc"/>
          <w:rFonts w:ascii="Times New Roman" w:hAnsi="Times New Roman" w:cs="Times New Roman"/>
          <w:color w:val="202124"/>
          <w:sz w:val="24"/>
          <w:szCs w:val="24"/>
          <w:lang w:val="en-US"/>
        </w:rPr>
        <w:t xml:space="preserve"> IL-6 after appropriate stimulation. IL-6, along with IL-3, supports the proliferation of multipotent hematopoietic progenitor cells, acts as thrombopoietin and as a B-cell differentiation factor. IL-6 acts as a mediator of acute phase inflammation reactions, stimulates the synthesis of acute phase proteins by hepatocytes, and therefore is also the "initiator" of CRP elevation. An increase in IL-6 in the blood occurs as early as 2-4 hours after the start of the acute inflammatory process. IL-6 increases in proportion to the severity of inflammation, but does not provide any information on the cause of inflammation.</w:t>
      </w:r>
    </w:p>
    <w:p w14:paraId="603E438C" w14:textId="0F01D47F" w:rsidR="00D34960" w:rsidRDefault="003106A2" w:rsidP="003106A2">
      <w:pPr>
        <w:pStyle w:val="HTML"/>
        <w:shd w:val="clear" w:color="auto" w:fill="FFFFFF" w:themeFill="background1"/>
        <w:spacing w:line="276" w:lineRule="auto"/>
        <w:jc w:val="both"/>
        <w:rPr>
          <w:rFonts w:ascii="Times New Roman" w:hAnsi="Times New Roman" w:cs="Times New Roman"/>
          <w:color w:val="013476"/>
          <w:sz w:val="24"/>
          <w:szCs w:val="24"/>
          <w:lang w:val="en-US"/>
        </w:rPr>
      </w:pPr>
      <w:r>
        <w:rPr>
          <w:rFonts w:ascii="Times New Roman" w:hAnsi="Times New Roman" w:cs="Times New Roman"/>
          <w:noProof/>
          <w:color w:val="013476"/>
          <w:sz w:val="24"/>
          <w:szCs w:val="24"/>
          <w:lang w:val="en-US" w:eastAsia="en-US"/>
        </w:rPr>
        <w:drawing>
          <wp:inline distT="0" distB="0" distL="0" distR="0" wp14:anchorId="13C6299E" wp14:editId="19F60A9C">
            <wp:extent cx="4743450" cy="42386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43450" cy="4238625"/>
                    </a:xfrm>
                    <a:prstGeom prst="rect">
                      <a:avLst/>
                    </a:prstGeom>
                    <a:noFill/>
                  </pic:spPr>
                </pic:pic>
              </a:graphicData>
            </a:graphic>
          </wp:inline>
        </w:drawing>
      </w:r>
    </w:p>
    <w:p w14:paraId="541284A8" w14:textId="6577F70C" w:rsidR="003106A2" w:rsidRDefault="003106A2" w:rsidP="003106A2">
      <w:pPr>
        <w:pStyle w:val="HTML"/>
        <w:shd w:val="clear" w:color="auto" w:fill="FFFFFF" w:themeFill="background1"/>
        <w:spacing w:line="276" w:lineRule="auto"/>
        <w:jc w:val="both"/>
        <w:rPr>
          <w:rFonts w:ascii="Times New Roman" w:hAnsi="Times New Roman" w:cs="Times New Roman"/>
          <w:color w:val="013476"/>
          <w:sz w:val="24"/>
          <w:szCs w:val="24"/>
          <w:lang w:val="en-US"/>
        </w:rPr>
      </w:pPr>
    </w:p>
    <w:p w14:paraId="464D7547" w14:textId="2499108B" w:rsidR="003106A2" w:rsidRDefault="003106A2" w:rsidP="003106A2">
      <w:pPr>
        <w:pStyle w:val="HTML"/>
        <w:shd w:val="clear" w:color="auto" w:fill="FFFFFF" w:themeFill="background1"/>
        <w:spacing w:line="276" w:lineRule="auto"/>
        <w:jc w:val="both"/>
        <w:rPr>
          <w:rFonts w:ascii="Times New Roman" w:hAnsi="Times New Roman" w:cs="Times New Roman"/>
          <w:color w:val="013476"/>
          <w:sz w:val="24"/>
          <w:szCs w:val="24"/>
          <w:lang w:val="en-US"/>
        </w:rPr>
      </w:pPr>
    </w:p>
    <w:p w14:paraId="76ACD180" w14:textId="7E7EC451" w:rsidR="00446964" w:rsidRPr="00387812" w:rsidRDefault="00D34960" w:rsidP="003106A2">
      <w:pPr>
        <w:pStyle w:val="HTML"/>
        <w:shd w:val="clear" w:color="auto" w:fill="FFFFFF" w:themeFill="background1"/>
        <w:spacing w:line="276" w:lineRule="auto"/>
        <w:jc w:val="both"/>
        <w:rPr>
          <w:rFonts w:ascii="Times New Roman" w:hAnsi="Times New Roman" w:cs="Times New Roman"/>
          <w:color w:val="013476"/>
          <w:sz w:val="24"/>
          <w:szCs w:val="24"/>
          <w:lang w:val="en-US"/>
        </w:rPr>
      </w:pPr>
      <w:r w:rsidRPr="00387812">
        <w:rPr>
          <w:rFonts w:ascii="Times New Roman" w:hAnsi="Times New Roman" w:cs="Times New Roman"/>
          <w:color w:val="013476"/>
          <w:sz w:val="24"/>
          <w:szCs w:val="24"/>
          <w:lang w:val="en-US"/>
        </w:rPr>
        <w:lastRenderedPageBreak/>
        <w:t>Procalcitonin</w:t>
      </w:r>
      <w:r w:rsidR="00446964" w:rsidRPr="00387812">
        <w:rPr>
          <w:rFonts w:ascii="Times New Roman" w:hAnsi="Times New Roman" w:cs="Times New Roman"/>
          <w:color w:val="013476"/>
          <w:sz w:val="24"/>
          <w:szCs w:val="24"/>
          <w:lang w:val="en-US"/>
        </w:rPr>
        <w:t xml:space="preserve"> (PC</w:t>
      </w:r>
      <w:r w:rsidR="00446964" w:rsidRPr="00387812">
        <w:rPr>
          <w:rFonts w:ascii="Times New Roman" w:hAnsi="Times New Roman" w:cs="Times New Roman"/>
          <w:color w:val="013476"/>
          <w:sz w:val="24"/>
          <w:szCs w:val="24"/>
        </w:rPr>
        <w:t>Т</w:t>
      </w:r>
      <w:r w:rsidR="00446964" w:rsidRPr="00387812">
        <w:rPr>
          <w:rFonts w:ascii="Times New Roman" w:hAnsi="Times New Roman" w:cs="Times New Roman"/>
          <w:color w:val="013476"/>
          <w:sz w:val="24"/>
          <w:szCs w:val="24"/>
          <w:lang w:val="en-US"/>
        </w:rPr>
        <w:t>)</w:t>
      </w:r>
    </w:p>
    <w:p w14:paraId="4BF5E66E" w14:textId="60713033" w:rsidR="00AA59BC" w:rsidRPr="00387812" w:rsidRDefault="00D34960" w:rsidP="003106A2">
      <w:pPr>
        <w:shd w:val="clear" w:color="auto" w:fill="FFFFFF" w:themeFill="background1"/>
        <w:spacing w:line="276" w:lineRule="auto"/>
        <w:ind w:firstLine="708"/>
        <w:jc w:val="both"/>
        <w:rPr>
          <w:rFonts w:ascii="Times New Roman" w:eastAsia="Times New Roman" w:hAnsi="Times New Roman" w:cs="Times New Roman"/>
          <w:color w:val="343935"/>
          <w:sz w:val="24"/>
          <w:szCs w:val="24"/>
          <w:lang w:val="en-US" w:eastAsia="ru-RU"/>
        </w:rPr>
      </w:pPr>
      <w:r w:rsidRPr="00387812">
        <w:rPr>
          <w:rFonts w:ascii="Times New Roman" w:eastAsia="Times New Roman" w:hAnsi="Times New Roman" w:cs="Times New Roman"/>
          <w:color w:val="343935"/>
          <w:sz w:val="24"/>
          <w:szCs w:val="24"/>
          <w:lang w:val="en-US" w:eastAsia="ru-RU"/>
        </w:rPr>
        <w:t xml:space="preserve">PCT is a complex glycoprotein, a precursor to the thyroid hormone calcitonin, as well as an indicator of the systemic inflammatory process in the body, is superior in sensitivity and specificity to inflammatory markers - CRP and IL-6. In the presence of systemic inflammation, </w:t>
      </w:r>
      <w:r w:rsidR="003106A2">
        <w:rPr>
          <w:rFonts w:ascii="Times New Roman" w:eastAsia="Times New Roman" w:hAnsi="Times New Roman" w:cs="Times New Roman"/>
          <w:color w:val="343935"/>
          <w:sz w:val="24"/>
          <w:szCs w:val="24"/>
          <w:lang w:val="en-US" w:eastAsia="ru-RU"/>
        </w:rPr>
        <w:t>PCT</w:t>
      </w:r>
      <w:r w:rsidRPr="00387812">
        <w:rPr>
          <w:rFonts w:ascii="Times New Roman" w:eastAsia="Times New Roman" w:hAnsi="Times New Roman" w:cs="Times New Roman"/>
          <w:color w:val="343935"/>
          <w:sz w:val="24"/>
          <w:szCs w:val="24"/>
          <w:lang w:val="en-US" w:eastAsia="ru-RU"/>
        </w:rPr>
        <w:t xml:space="preserve"> is formed not only in the thyroid gland, but also in RES cells (reticulo-endothelial s</w:t>
      </w:r>
      <w:r w:rsidR="003106A2">
        <w:rPr>
          <w:rFonts w:ascii="Times New Roman" w:eastAsia="Times New Roman" w:hAnsi="Times New Roman" w:cs="Times New Roman"/>
          <w:color w:val="343935"/>
          <w:sz w:val="24"/>
          <w:szCs w:val="24"/>
          <w:lang w:val="en-US" w:eastAsia="ru-RU"/>
        </w:rPr>
        <w:t>ystem</w:t>
      </w:r>
      <w:r w:rsidRPr="00387812">
        <w:rPr>
          <w:rFonts w:ascii="Times New Roman" w:eastAsia="Times New Roman" w:hAnsi="Times New Roman" w:cs="Times New Roman"/>
          <w:color w:val="343935"/>
          <w:sz w:val="24"/>
          <w:szCs w:val="24"/>
          <w:lang w:val="en-US" w:eastAsia="ru-RU"/>
        </w:rPr>
        <w:t>). The main activators of these processes are TNF-α, IL-6, as well as LPS (liposaccharides) of Gram-negative bacteria.</w:t>
      </w:r>
    </w:p>
    <w:p w14:paraId="6C51EB44" w14:textId="3237A09A" w:rsidR="00AA59BC" w:rsidRPr="00387812" w:rsidRDefault="00AA59BC" w:rsidP="00387812">
      <w:pPr>
        <w:spacing w:line="276" w:lineRule="auto"/>
        <w:ind w:firstLine="708"/>
        <w:jc w:val="both"/>
        <w:rPr>
          <w:rFonts w:ascii="Times New Roman" w:eastAsia="Times New Roman" w:hAnsi="Times New Roman" w:cs="Times New Roman"/>
          <w:color w:val="343935"/>
          <w:sz w:val="24"/>
          <w:szCs w:val="24"/>
          <w:lang w:val="en-US" w:eastAsia="ru-RU"/>
        </w:rPr>
      </w:pPr>
      <w:r w:rsidRPr="00387812">
        <w:rPr>
          <w:rFonts w:ascii="Times New Roman" w:eastAsia="Times New Roman" w:hAnsi="Times New Roman" w:cs="Times New Roman"/>
          <w:color w:val="343935"/>
          <w:sz w:val="24"/>
          <w:szCs w:val="24"/>
          <w:lang w:val="en-US" w:eastAsia="ru-RU"/>
        </w:rPr>
        <w:t>Normally, the PCT content in the blood is extremely low. The amount of procalcitonin in a healthy person is less than 0.5</w:t>
      </w:r>
      <w:r w:rsidRPr="00387812">
        <w:rPr>
          <w:rFonts w:ascii="Times New Roman" w:eastAsia="Times New Roman" w:hAnsi="Times New Roman" w:cs="Times New Roman"/>
          <w:color w:val="343935"/>
          <w:sz w:val="24"/>
          <w:szCs w:val="24"/>
          <w:lang w:eastAsia="ru-RU"/>
        </w:rPr>
        <w:t>μ</w:t>
      </w:r>
      <w:r w:rsidRPr="00387812">
        <w:rPr>
          <w:rFonts w:ascii="Times New Roman" w:eastAsia="Times New Roman" w:hAnsi="Times New Roman" w:cs="Times New Roman"/>
          <w:color w:val="343935"/>
          <w:sz w:val="24"/>
          <w:szCs w:val="24"/>
          <w:lang w:val="en-US" w:eastAsia="ru-RU"/>
        </w:rPr>
        <w:t>g/</w:t>
      </w:r>
      <w:r w:rsidR="0064478A">
        <w:rPr>
          <w:rFonts w:ascii="Times New Roman" w:eastAsia="Times New Roman" w:hAnsi="Times New Roman" w:cs="Times New Roman"/>
          <w:color w:val="343935"/>
          <w:sz w:val="24"/>
          <w:szCs w:val="24"/>
          <w:lang w:val="en-US" w:eastAsia="ru-RU"/>
        </w:rPr>
        <w:t>l</w:t>
      </w:r>
      <w:r w:rsidRPr="00387812">
        <w:rPr>
          <w:rFonts w:ascii="Times New Roman" w:eastAsia="Times New Roman" w:hAnsi="Times New Roman" w:cs="Times New Roman"/>
          <w:color w:val="343935"/>
          <w:sz w:val="24"/>
          <w:szCs w:val="24"/>
          <w:lang w:val="en-US" w:eastAsia="ru-RU"/>
        </w:rPr>
        <w:t xml:space="preserve">. In bacterial infections, </w:t>
      </w:r>
      <w:r w:rsidR="0064478A">
        <w:rPr>
          <w:rFonts w:ascii="Times New Roman" w:eastAsia="Times New Roman" w:hAnsi="Times New Roman" w:cs="Times New Roman"/>
          <w:color w:val="343935"/>
          <w:sz w:val="24"/>
          <w:szCs w:val="24"/>
          <w:lang w:val="en-US" w:eastAsia="ru-RU"/>
        </w:rPr>
        <w:t>PCT</w:t>
      </w:r>
      <w:r w:rsidRPr="00387812">
        <w:rPr>
          <w:rFonts w:ascii="Times New Roman" w:eastAsia="Times New Roman" w:hAnsi="Times New Roman" w:cs="Times New Roman"/>
          <w:color w:val="343935"/>
          <w:sz w:val="24"/>
          <w:szCs w:val="24"/>
          <w:lang w:val="en-US" w:eastAsia="ru-RU"/>
        </w:rPr>
        <w:t xml:space="preserve"> levels increase significantly.</w:t>
      </w:r>
    </w:p>
    <w:p w14:paraId="46666A0B" w14:textId="77777777" w:rsidR="00AA59BC" w:rsidRPr="0064478A" w:rsidRDefault="00AA59BC" w:rsidP="00387812">
      <w:pPr>
        <w:spacing w:line="276" w:lineRule="auto"/>
        <w:ind w:firstLine="708"/>
        <w:jc w:val="both"/>
        <w:rPr>
          <w:rFonts w:ascii="Times New Roman" w:hAnsi="Times New Roman" w:cs="Times New Roman"/>
          <w:b/>
          <w:bCs/>
          <w:i/>
          <w:iCs/>
          <w:color w:val="333333"/>
          <w:sz w:val="24"/>
          <w:szCs w:val="24"/>
          <w:shd w:val="clear" w:color="auto" w:fill="FFFFFF"/>
          <w:lang w:val="en-US"/>
        </w:rPr>
      </w:pPr>
      <w:r w:rsidRPr="0064478A">
        <w:rPr>
          <w:rFonts w:ascii="Times New Roman" w:hAnsi="Times New Roman" w:cs="Times New Roman"/>
          <w:b/>
          <w:bCs/>
          <w:i/>
          <w:iCs/>
          <w:color w:val="333333"/>
          <w:sz w:val="24"/>
          <w:szCs w:val="24"/>
          <w:shd w:val="clear" w:color="auto" w:fill="FFFFFF"/>
          <w:lang w:val="en-US"/>
        </w:rPr>
        <w:t>Causes of blood procalcitonin increase</w:t>
      </w:r>
    </w:p>
    <w:p w14:paraId="49C709CB" w14:textId="122901AF" w:rsidR="00AA59BC" w:rsidRPr="00387812" w:rsidRDefault="00AA59BC" w:rsidP="00387812">
      <w:pPr>
        <w:spacing w:line="276" w:lineRule="auto"/>
        <w:ind w:firstLine="708"/>
        <w:jc w:val="both"/>
        <w:rPr>
          <w:rFonts w:ascii="Times New Roman" w:hAnsi="Times New Roman" w:cs="Times New Roman"/>
          <w:color w:val="333333"/>
          <w:sz w:val="24"/>
          <w:szCs w:val="24"/>
          <w:shd w:val="clear" w:color="auto" w:fill="FFFFFF"/>
          <w:lang w:val="en-US"/>
        </w:rPr>
      </w:pPr>
      <w:r w:rsidRPr="00387812">
        <w:rPr>
          <w:rFonts w:ascii="Times New Roman" w:hAnsi="Times New Roman" w:cs="Times New Roman"/>
          <w:color w:val="333333"/>
          <w:sz w:val="24"/>
          <w:szCs w:val="24"/>
          <w:shd w:val="clear" w:color="auto" w:fill="FFFFFF"/>
          <w:lang w:val="en-US"/>
        </w:rPr>
        <w:t>1. increased procalcitonin levels associated with infections:</w:t>
      </w:r>
      <w:r w:rsidR="0064478A">
        <w:rPr>
          <w:rFonts w:ascii="Times New Roman" w:hAnsi="Times New Roman" w:cs="Times New Roman"/>
          <w:color w:val="333333"/>
          <w:sz w:val="24"/>
          <w:szCs w:val="24"/>
          <w:shd w:val="clear" w:color="auto" w:fill="FFFFFF"/>
          <w:lang w:val="en-US"/>
        </w:rPr>
        <w:t xml:space="preserve"> </w:t>
      </w:r>
      <w:r w:rsidRPr="00387812">
        <w:rPr>
          <w:rFonts w:ascii="Times New Roman" w:hAnsi="Times New Roman" w:cs="Times New Roman"/>
          <w:color w:val="333333"/>
          <w:sz w:val="24"/>
          <w:szCs w:val="24"/>
          <w:shd w:val="clear" w:color="auto" w:fill="FFFFFF"/>
          <w:lang w:val="en-US"/>
        </w:rPr>
        <w:t>sepsis with confirmed or unconfirmed bacterial infection</w:t>
      </w:r>
      <w:r w:rsidR="0064478A">
        <w:rPr>
          <w:rFonts w:ascii="Times New Roman" w:hAnsi="Times New Roman" w:cs="Times New Roman"/>
          <w:color w:val="333333"/>
          <w:sz w:val="24"/>
          <w:szCs w:val="24"/>
          <w:shd w:val="clear" w:color="auto" w:fill="FFFFFF"/>
          <w:lang w:val="en-US"/>
        </w:rPr>
        <w:t xml:space="preserve">, </w:t>
      </w:r>
      <w:r w:rsidRPr="00387812">
        <w:rPr>
          <w:rFonts w:ascii="Times New Roman" w:hAnsi="Times New Roman" w:cs="Times New Roman"/>
          <w:color w:val="333333"/>
          <w:sz w:val="24"/>
          <w:szCs w:val="24"/>
          <w:shd w:val="clear" w:color="auto" w:fill="FFFFFF"/>
          <w:lang w:val="en-US"/>
        </w:rPr>
        <w:t>sepsis-related conditions such as acute pancreatitis</w:t>
      </w:r>
      <w:r w:rsidR="0064478A">
        <w:rPr>
          <w:rFonts w:ascii="Times New Roman" w:hAnsi="Times New Roman" w:cs="Times New Roman"/>
          <w:color w:val="333333"/>
          <w:sz w:val="24"/>
          <w:szCs w:val="24"/>
          <w:shd w:val="clear" w:color="auto" w:fill="FFFFFF"/>
          <w:lang w:val="en-US"/>
        </w:rPr>
        <w:t xml:space="preserve">, </w:t>
      </w:r>
      <w:r w:rsidRPr="00387812">
        <w:rPr>
          <w:rFonts w:ascii="Times New Roman" w:hAnsi="Times New Roman" w:cs="Times New Roman"/>
          <w:color w:val="333333"/>
          <w:sz w:val="24"/>
          <w:szCs w:val="24"/>
          <w:shd w:val="clear" w:color="auto" w:fill="FFFFFF"/>
          <w:lang w:val="en-US"/>
        </w:rPr>
        <w:t>systemic infections that can occur in pneumonia or acute pyelonephritis, systemic viremias, fungal infections, severe malaria</w:t>
      </w:r>
      <w:r w:rsidR="0064478A">
        <w:rPr>
          <w:rFonts w:ascii="Times New Roman" w:hAnsi="Times New Roman" w:cs="Times New Roman"/>
          <w:color w:val="333333"/>
          <w:sz w:val="24"/>
          <w:szCs w:val="24"/>
          <w:shd w:val="clear" w:color="auto" w:fill="FFFFFF"/>
          <w:lang w:val="en-US"/>
        </w:rPr>
        <w:t>;</w:t>
      </w:r>
    </w:p>
    <w:p w14:paraId="7C8E67F4" w14:textId="06BCE17C" w:rsidR="00AA59BC" w:rsidRPr="00387812" w:rsidRDefault="00AA59BC" w:rsidP="00387812">
      <w:pPr>
        <w:spacing w:line="276" w:lineRule="auto"/>
        <w:ind w:firstLine="708"/>
        <w:jc w:val="both"/>
        <w:rPr>
          <w:rFonts w:ascii="Times New Roman" w:hAnsi="Times New Roman" w:cs="Times New Roman"/>
          <w:color w:val="333333"/>
          <w:sz w:val="24"/>
          <w:szCs w:val="24"/>
          <w:shd w:val="clear" w:color="auto" w:fill="FFFFFF"/>
          <w:lang w:val="en-US"/>
        </w:rPr>
      </w:pPr>
      <w:r w:rsidRPr="00387812">
        <w:rPr>
          <w:rFonts w:ascii="Times New Roman" w:hAnsi="Times New Roman" w:cs="Times New Roman"/>
          <w:color w:val="333333"/>
          <w:sz w:val="24"/>
          <w:szCs w:val="24"/>
          <w:shd w:val="clear" w:color="auto" w:fill="FFFFFF"/>
          <w:lang w:val="en-US"/>
        </w:rPr>
        <w:t>2. increased procalcitonin levels not associated with infections:</w:t>
      </w:r>
      <w:r w:rsidR="0064478A">
        <w:rPr>
          <w:rFonts w:ascii="Times New Roman" w:hAnsi="Times New Roman" w:cs="Times New Roman"/>
          <w:color w:val="333333"/>
          <w:sz w:val="24"/>
          <w:szCs w:val="24"/>
          <w:shd w:val="clear" w:color="auto" w:fill="FFFFFF"/>
          <w:lang w:val="en-US"/>
        </w:rPr>
        <w:t xml:space="preserve"> </w:t>
      </w:r>
      <w:r w:rsidRPr="00387812">
        <w:rPr>
          <w:rFonts w:ascii="Times New Roman" w:hAnsi="Times New Roman" w:cs="Times New Roman"/>
          <w:color w:val="333333"/>
          <w:sz w:val="24"/>
          <w:szCs w:val="24"/>
          <w:shd w:val="clear" w:color="auto" w:fill="FFFFFF"/>
          <w:lang w:val="en-US"/>
        </w:rPr>
        <w:t>burns, injuries, sunstroke, heatstroke</w:t>
      </w:r>
      <w:r w:rsidR="0064478A">
        <w:rPr>
          <w:rFonts w:ascii="Times New Roman" w:hAnsi="Times New Roman" w:cs="Times New Roman"/>
          <w:color w:val="333333"/>
          <w:sz w:val="24"/>
          <w:szCs w:val="24"/>
          <w:shd w:val="clear" w:color="auto" w:fill="FFFFFF"/>
          <w:lang w:val="en-US"/>
        </w:rPr>
        <w:t>;</w:t>
      </w:r>
    </w:p>
    <w:p w14:paraId="646AAF25" w14:textId="072E57E6" w:rsidR="00AA59BC" w:rsidRPr="00387812" w:rsidRDefault="00AA59BC" w:rsidP="00387812">
      <w:pPr>
        <w:spacing w:line="276" w:lineRule="auto"/>
        <w:ind w:firstLine="708"/>
        <w:jc w:val="both"/>
        <w:rPr>
          <w:rFonts w:ascii="Times New Roman" w:hAnsi="Times New Roman" w:cs="Times New Roman"/>
          <w:color w:val="333333"/>
          <w:sz w:val="24"/>
          <w:szCs w:val="24"/>
          <w:shd w:val="clear" w:color="auto" w:fill="FFFFFF"/>
          <w:lang w:val="en-US"/>
        </w:rPr>
      </w:pPr>
      <w:r w:rsidRPr="00387812">
        <w:rPr>
          <w:rFonts w:ascii="Times New Roman" w:hAnsi="Times New Roman" w:cs="Times New Roman"/>
          <w:color w:val="333333"/>
          <w:sz w:val="24"/>
          <w:szCs w:val="24"/>
          <w:shd w:val="clear" w:color="auto" w:fill="FFFFFF"/>
          <w:lang w:val="en-US"/>
        </w:rPr>
        <w:t xml:space="preserve">3. increased procalcitonin levels associated with </w:t>
      </w:r>
      <w:r w:rsidR="0064478A" w:rsidRPr="00387812">
        <w:rPr>
          <w:rFonts w:ascii="Times New Roman" w:hAnsi="Times New Roman" w:cs="Times New Roman"/>
          <w:color w:val="333333"/>
          <w:sz w:val="24"/>
          <w:szCs w:val="24"/>
          <w:shd w:val="clear" w:color="auto" w:fill="FFFFFF"/>
          <w:lang w:val="en-US"/>
        </w:rPr>
        <w:t xml:space="preserve">diseases </w:t>
      </w:r>
      <w:r w:rsidR="0064478A">
        <w:rPr>
          <w:rFonts w:ascii="Times New Roman" w:hAnsi="Times New Roman" w:cs="Times New Roman"/>
          <w:color w:val="333333"/>
          <w:sz w:val="24"/>
          <w:szCs w:val="24"/>
          <w:shd w:val="clear" w:color="auto" w:fill="FFFFFF"/>
          <w:lang w:val="en-US"/>
        </w:rPr>
        <w:t xml:space="preserve">of </w:t>
      </w:r>
      <w:r w:rsidRPr="00387812">
        <w:rPr>
          <w:rFonts w:ascii="Times New Roman" w:hAnsi="Times New Roman" w:cs="Times New Roman"/>
          <w:color w:val="333333"/>
          <w:sz w:val="24"/>
          <w:szCs w:val="24"/>
          <w:shd w:val="clear" w:color="auto" w:fill="FFFFFF"/>
          <w:lang w:val="en-US"/>
        </w:rPr>
        <w:t xml:space="preserve">respiratory </w:t>
      </w:r>
      <w:r w:rsidR="0064478A">
        <w:rPr>
          <w:rFonts w:ascii="Times New Roman" w:hAnsi="Times New Roman" w:cs="Times New Roman"/>
          <w:color w:val="333333"/>
          <w:sz w:val="24"/>
          <w:szCs w:val="24"/>
          <w:shd w:val="clear" w:color="auto" w:fill="FFFFFF"/>
          <w:lang w:val="en-US"/>
        </w:rPr>
        <w:t xml:space="preserve">system: </w:t>
      </w:r>
      <w:r w:rsidRPr="00387812">
        <w:rPr>
          <w:rFonts w:ascii="Times New Roman" w:hAnsi="Times New Roman" w:cs="Times New Roman"/>
          <w:color w:val="333333"/>
          <w:sz w:val="24"/>
          <w:szCs w:val="24"/>
          <w:shd w:val="clear" w:color="auto" w:fill="FFFFFF"/>
          <w:lang w:val="en-US"/>
        </w:rPr>
        <w:t>aspiration and inhalation pneumonia</w:t>
      </w:r>
      <w:r w:rsidR="0064478A">
        <w:rPr>
          <w:rFonts w:ascii="Times New Roman" w:hAnsi="Times New Roman" w:cs="Times New Roman"/>
          <w:color w:val="333333"/>
          <w:sz w:val="24"/>
          <w:szCs w:val="24"/>
          <w:shd w:val="clear" w:color="auto" w:fill="FFFFFF"/>
          <w:lang w:val="en-US"/>
        </w:rPr>
        <w:t xml:space="preserve">, </w:t>
      </w:r>
      <w:r w:rsidRPr="00387812">
        <w:rPr>
          <w:rFonts w:ascii="Times New Roman" w:hAnsi="Times New Roman" w:cs="Times New Roman"/>
          <w:color w:val="333333"/>
          <w:sz w:val="24"/>
          <w:szCs w:val="24"/>
          <w:shd w:val="clear" w:color="auto" w:fill="FFFFFF"/>
          <w:lang w:val="en-US"/>
        </w:rPr>
        <w:t>adult respiratory dis</w:t>
      </w:r>
      <w:r w:rsidR="0064478A">
        <w:rPr>
          <w:rFonts w:ascii="Times New Roman" w:hAnsi="Times New Roman" w:cs="Times New Roman"/>
          <w:color w:val="333333"/>
          <w:sz w:val="24"/>
          <w:szCs w:val="24"/>
          <w:shd w:val="clear" w:color="auto" w:fill="FFFFFF"/>
          <w:lang w:val="en-US"/>
        </w:rPr>
        <w:t>tress</w:t>
      </w:r>
      <w:r w:rsidRPr="00387812">
        <w:rPr>
          <w:rFonts w:ascii="Times New Roman" w:hAnsi="Times New Roman" w:cs="Times New Roman"/>
          <w:color w:val="333333"/>
          <w:sz w:val="24"/>
          <w:szCs w:val="24"/>
          <w:shd w:val="clear" w:color="auto" w:fill="FFFFFF"/>
          <w:lang w:val="en-US"/>
        </w:rPr>
        <w:t xml:space="preserve"> syndrome (ARDS)</w:t>
      </w:r>
      <w:r w:rsidR="0064478A">
        <w:rPr>
          <w:rFonts w:ascii="Times New Roman" w:hAnsi="Times New Roman" w:cs="Times New Roman"/>
          <w:color w:val="333333"/>
          <w:sz w:val="24"/>
          <w:szCs w:val="24"/>
          <w:shd w:val="clear" w:color="auto" w:fill="FFFFFF"/>
          <w:lang w:val="en-US"/>
        </w:rPr>
        <w:t xml:space="preserve">, </w:t>
      </w:r>
      <w:r w:rsidRPr="00387812">
        <w:rPr>
          <w:rFonts w:ascii="Times New Roman" w:hAnsi="Times New Roman" w:cs="Times New Roman"/>
          <w:color w:val="333333"/>
          <w:sz w:val="24"/>
          <w:szCs w:val="24"/>
          <w:shd w:val="clear" w:color="auto" w:fill="FFFFFF"/>
          <w:lang w:val="en-US"/>
        </w:rPr>
        <w:t>pulmonary neuroendocrine hyperplasia occurring in chronic obstructive pulmonary disease (COPD) or chronic bronchitis associated with smoking;</w:t>
      </w:r>
    </w:p>
    <w:p w14:paraId="70692605" w14:textId="344FF7C6" w:rsidR="00AA59BC" w:rsidRPr="00387812" w:rsidRDefault="00AA59BC" w:rsidP="00387812">
      <w:pPr>
        <w:shd w:val="clear" w:color="auto" w:fill="FFFFFF"/>
        <w:spacing w:after="100" w:afterAutospacing="1" w:line="276" w:lineRule="auto"/>
        <w:jc w:val="both"/>
        <w:rPr>
          <w:rFonts w:ascii="Times New Roman" w:hAnsi="Times New Roman" w:cs="Times New Roman"/>
          <w:color w:val="333333"/>
          <w:sz w:val="24"/>
          <w:szCs w:val="24"/>
          <w:shd w:val="clear" w:color="auto" w:fill="FFFFFF"/>
          <w:lang w:val="en-US"/>
        </w:rPr>
      </w:pPr>
      <w:r w:rsidRPr="00387812">
        <w:rPr>
          <w:rFonts w:ascii="Times New Roman" w:hAnsi="Times New Roman" w:cs="Times New Roman"/>
          <w:color w:val="333333"/>
          <w:sz w:val="24"/>
          <w:szCs w:val="24"/>
          <w:shd w:val="clear" w:color="auto" w:fill="FFFFFF"/>
          <w:lang w:val="en-US"/>
        </w:rPr>
        <w:t>4. increased procalcitonin associated with malignant tumors:</w:t>
      </w:r>
      <w:r w:rsidR="0064478A">
        <w:rPr>
          <w:rFonts w:ascii="Times New Roman" w:hAnsi="Times New Roman" w:cs="Times New Roman"/>
          <w:color w:val="333333"/>
          <w:sz w:val="24"/>
          <w:szCs w:val="24"/>
          <w:shd w:val="clear" w:color="auto" w:fill="FFFFFF"/>
          <w:lang w:val="en-US"/>
        </w:rPr>
        <w:t xml:space="preserve"> </w:t>
      </w:r>
      <w:r w:rsidRPr="00387812">
        <w:rPr>
          <w:rFonts w:ascii="Times New Roman" w:hAnsi="Times New Roman" w:cs="Times New Roman"/>
          <w:color w:val="333333"/>
          <w:sz w:val="24"/>
          <w:szCs w:val="24"/>
          <w:shd w:val="clear" w:color="auto" w:fill="FFFFFF"/>
          <w:lang w:val="en-US"/>
        </w:rPr>
        <w:t>medullary thyroid cancer (C-cell thyroid cancer)</w:t>
      </w:r>
      <w:r w:rsidR="0064478A">
        <w:rPr>
          <w:rFonts w:ascii="Times New Roman" w:hAnsi="Times New Roman" w:cs="Times New Roman"/>
          <w:color w:val="333333"/>
          <w:sz w:val="24"/>
          <w:szCs w:val="24"/>
          <w:shd w:val="clear" w:color="auto" w:fill="FFFFFF"/>
          <w:lang w:val="en-US"/>
        </w:rPr>
        <w:t xml:space="preserve">, </w:t>
      </w:r>
      <w:r w:rsidRPr="00387812">
        <w:rPr>
          <w:rFonts w:ascii="Times New Roman" w:hAnsi="Times New Roman" w:cs="Times New Roman"/>
          <w:color w:val="333333"/>
          <w:sz w:val="24"/>
          <w:szCs w:val="24"/>
          <w:shd w:val="clear" w:color="auto" w:fill="FFFFFF"/>
          <w:lang w:val="en-US"/>
        </w:rPr>
        <w:t>small cell lung cancer, non-small cell lung cancer,</w:t>
      </w:r>
      <w:r w:rsidR="0064478A">
        <w:rPr>
          <w:rFonts w:ascii="Times New Roman" w:hAnsi="Times New Roman" w:cs="Times New Roman"/>
          <w:color w:val="333333"/>
          <w:sz w:val="24"/>
          <w:szCs w:val="24"/>
          <w:shd w:val="clear" w:color="auto" w:fill="FFFFFF"/>
          <w:lang w:val="en-US"/>
        </w:rPr>
        <w:t xml:space="preserve"> </w:t>
      </w:r>
      <w:r w:rsidRPr="00387812">
        <w:rPr>
          <w:rFonts w:ascii="Times New Roman" w:hAnsi="Times New Roman" w:cs="Times New Roman"/>
          <w:color w:val="333333"/>
          <w:sz w:val="24"/>
          <w:szCs w:val="24"/>
          <w:shd w:val="clear" w:color="auto" w:fill="FFFFFF"/>
          <w:lang w:val="en-US"/>
        </w:rPr>
        <w:t>carcinoid tumor, other neuroendocrine tumors (pheochromocytoma, insulinoma), breast cancer</w:t>
      </w:r>
      <w:r w:rsidR="0064478A">
        <w:rPr>
          <w:rFonts w:ascii="Times New Roman" w:hAnsi="Times New Roman" w:cs="Times New Roman"/>
          <w:color w:val="333333"/>
          <w:sz w:val="24"/>
          <w:szCs w:val="24"/>
          <w:shd w:val="clear" w:color="auto" w:fill="FFFFFF"/>
          <w:lang w:val="en-US"/>
        </w:rPr>
        <w:t>;</w:t>
      </w:r>
    </w:p>
    <w:p w14:paraId="3312EECC" w14:textId="3EA44E90" w:rsidR="00AA59BC" w:rsidRPr="00387812" w:rsidRDefault="00AA59BC" w:rsidP="00387812">
      <w:pPr>
        <w:shd w:val="clear" w:color="auto" w:fill="FFFFFF"/>
        <w:spacing w:after="100" w:afterAutospacing="1" w:line="276" w:lineRule="auto"/>
        <w:jc w:val="both"/>
        <w:rPr>
          <w:rFonts w:ascii="Times New Roman" w:hAnsi="Times New Roman" w:cs="Times New Roman"/>
          <w:color w:val="333333"/>
          <w:sz w:val="24"/>
          <w:szCs w:val="24"/>
          <w:shd w:val="clear" w:color="auto" w:fill="FFFFFF"/>
          <w:lang w:val="en-US"/>
        </w:rPr>
      </w:pPr>
      <w:r w:rsidRPr="00387812">
        <w:rPr>
          <w:rFonts w:ascii="Times New Roman" w:hAnsi="Times New Roman" w:cs="Times New Roman"/>
          <w:color w:val="333333"/>
          <w:sz w:val="24"/>
          <w:szCs w:val="24"/>
          <w:shd w:val="clear" w:color="auto" w:fill="FFFFFF"/>
          <w:lang w:val="en-US"/>
        </w:rPr>
        <w:t>5. severe chronic renal failure</w:t>
      </w:r>
      <w:r w:rsidR="0064478A">
        <w:rPr>
          <w:rFonts w:ascii="Times New Roman" w:hAnsi="Times New Roman" w:cs="Times New Roman"/>
          <w:color w:val="333333"/>
          <w:sz w:val="24"/>
          <w:szCs w:val="24"/>
          <w:shd w:val="clear" w:color="auto" w:fill="FFFFFF"/>
          <w:lang w:val="en-US"/>
        </w:rPr>
        <w:t>.</w:t>
      </w:r>
    </w:p>
    <w:p w14:paraId="7083CD2D" w14:textId="12DFE464" w:rsidR="00446964" w:rsidRPr="00387812" w:rsidRDefault="00AA59BC" w:rsidP="0064478A">
      <w:pPr>
        <w:shd w:val="clear" w:color="auto" w:fill="FFFFFF"/>
        <w:spacing w:after="100" w:afterAutospacing="1" w:line="276" w:lineRule="auto"/>
        <w:ind w:firstLine="708"/>
        <w:jc w:val="both"/>
        <w:rPr>
          <w:rFonts w:ascii="Times New Roman" w:eastAsia="Times New Roman" w:hAnsi="Times New Roman" w:cs="Times New Roman"/>
          <w:color w:val="343935"/>
          <w:sz w:val="24"/>
          <w:szCs w:val="24"/>
          <w:lang w:val="en-US" w:eastAsia="ru-RU"/>
        </w:rPr>
      </w:pPr>
      <w:r w:rsidRPr="00387812">
        <w:rPr>
          <w:rFonts w:ascii="Times New Roman" w:eastAsia="Times New Roman" w:hAnsi="Times New Roman" w:cs="Times New Roman"/>
          <w:color w:val="343935"/>
          <w:sz w:val="24"/>
          <w:szCs w:val="24"/>
          <w:lang w:val="en-US" w:eastAsia="ru-RU"/>
        </w:rPr>
        <w:t>The concentration of glycoprotein rises slightly if the patient has allergies, viral, fungal diseases, autoimmune abnormalities, while the PCT level reaches more than 0.5</w:t>
      </w:r>
      <w:r w:rsidRPr="00387812">
        <w:rPr>
          <w:rFonts w:ascii="Times New Roman" w:eastAsia="Times New Roman" w:hAnsi="Times New Roman" w:cs="Times New Roman"/>
          <w:color w:val="343935"/>
          <w:sz w:val="24"/>
          <w:szCs w:val="24"/>
          <w:lang w:eastAsia="ru-RU"/>
        </w:rPr>
        <w:t>μ</w:t>
      </w:r>
      <w:r w:rsidRPr="00387812">
        <w:rPr>
          <w:rFonts w:ascii="Times New Roman" w:eastAsia="Times New Roman" w:hAnsi="Times New Roman" w:cs="Times New Roman"/>
          <w:color w:val="343935"/>
          <w:sz w:val="24"/>
          <w:szCs w:val="24"/>
          <w:lang w:val="en-US" w:eastAsia="ru-RU"/>
        </w:rPr>
        <w:t>g/</w:t>
      </w:r>
      <w:r w:rsidR="0064478A">
        <w:rPr>
          <w:rFonts w:ascii="Times New Roman" w:eastAsia="Times New Roman" w:hAnsi="Times New Roman" w:cs="Times New Roman"/>
          <w:color w:val="343935"/>
          <w:sz w:val="24"/>
          <w:szCs w:val="24"/>
          <w:lang w:val="en-US" w:eastAsia="ru-RU"/>
        </w:rPr>
        <w:t>l</w:t>
      </w:r>
      <w:r w:rsidRPr="00387812">
        <w:rPr>
          <w:rFonts w:ascii="Times New Roman" w:eastAsia="Times New Roman" w:hAnsi="Times New Roman" w:cs="Times New Roman"/>
          <w:color w:val="343935"/>
          <w:sz w:val="24"/>
          <w:szCs w:val="24"/>
          <w:lang w:val="en-US" w:eastAsia="ru-RU"/>
        </w:rPr>
        <w:t xml:space="preserve">. In burns complicated by purulent-septic diseases, in the presence of malignant tumors in the lungs and thyroid gland, the PCT content rises above 10-20 </w:t>
      </w:r>
      <w:r w:rsidRPr="00387812">
        <w:rPr>
          <w:rFonts w:ascii="Times New Roman" w:eastAsia="Times New Roman" w:hAnsi="Times New Roman" w:cs="Times New Roman"/>
          <w:color w:val="343935"/>
          <w:sz w:val="24"/>
          <w:szCs w:val="24"/>
          <w:lang w:eastAsia="ru-RU"/>
        </w:rPr>
        <w:t>μ</w:t>
      </w:r>
      <w:r w:rsidRPr="00387812">
        <w:rPr>
          <w:rFonts w:ascii="Times New Roman" w:eastAsia="Times New Roman" w:hAnsi="Times New Roman" w:cs="Times New Roman"/>
          <w:color w:val="343935"/>
          <w:sz w:val="24"/>
          <w:szCs w:val="24"/>
          <w:lang w:val="en-US" w:eastAsia="ru-RU"/>
        </w:rPr>
        <w:t xml:space="preserve">g/l. It is characteristic that the more </w:t>
      </w:r>
      <w:r w:rsidR="0064478A">
        <w:rPr>
          <w:rFonts w:ascii="Times New Roman" w:eastAsia="Times New Roman" w:hAnsi="Times New Roman" w:cs="Times New Roman"/>
          <w:color w:val="343935"/>
          <w:sz w:val="24"/>
          <w:szCs w:val="24"/>
          <w:lang w:val="en-US" w:eastAsia="ru-RU"/>
        </w:rPr>
        <w:t>severe</w:t>
      </w:r>
      <w:r w:rsidRPr="00387812">
        <w:rPr>
          <w:rFonts w:ascii="Times New Roman" w:eastAsia="Times New Roman" w:hAnsi="Times New Roman" w:cs="Times New Roman"/>
          <w:color w:val="343935"/>
          <w:sz w:val="24"/>
          <w:szCs w:val="24"/>
          <w:lang w:val="en-US" w:eastAsia="ru-RU"/>
        </w:rPr>
        <w:t xml:space="preserve"> the infection, the higher the </w:t>
      </w:r>
      <w:r w:rsidR="0064478A">
        <w:rPr>
          <w:rFonts w:ascii="Times New Roman" w:eastAsia="Times New Roman" w:hAnsi="Times New Roman" w:cs="Times New Roman"/>
          <w:color w:val="343935"/>
          <w:sz w:val="24"/>
          <w:szCs w:val="24"/>
          <w:lang w:val="en-US" w:eastAsia="ru-RU"/>
        </w:rPr>
        <w:t>level</w:t>
      </w:r>
      <w:r w:rsidRPr="00387812">
        <w:rPr>
          <w:rFonts w:ascii="Times New Roman" w:eastAsia="Times New Roman" w:hAnsi="Times New Roman" w:cs="Times New Roman"/>
          <w:color w:val="343935"/>
          <w:sz w:val="24"/>
          <w:szCs w:val="24"/>
          <w:lang w:val="en-US" w:eastAsia="ru-RU"/>
        </w:rPr>
        <w:t xml:space="preserve"> of procalcitonin.</w:t>
      </w:r>
    </w:p>
    <w:tbl>
      <w:tblPr>
        <w:tblW w:w="9175" w:type="dxa"/>
        <w:tblBorders>
          <w:top w:val="single" w:sz="6" w:space="0" w:color="FFFFFF"/>
          <w:left w:val="single" w:sz="6" w:space="0" w:color="FFFFFF"/>
          <w:bottom w:val="single" w:sz="6" w:space="0" w:color="FFFFFF"/>
          <w:right w:val="single" w:sz="6" w:space="0" w:color="FFFFFF"/>
        </w:tblBorders>
        <w:shd w:val="clear" w:color="auto" w:fill="E9EDF6"/>
        <w:tblCellMar>
          <w:top w:w="15" w:type="dxa"/>
          <w:left w:w="15" w:type="dxa"/>
          <w:bottom w:w="15" w:type="dxa"/>
          <w:right w:w="15" w:type="dxa"/>
        </w:tblCellMar>
        <w:tblLook w:val="04A0" w:firstRow="1" w:lastRow="0" w:firstColumn="1" w:lastColumn="0" w:noHBand="0" w:noVBand="1"/>
      </w:tblPr>
      <w:tblGrid>
        <w:gridCol w:w="324"/>
        <w:gridCol w:w="8851"/>
      </w:tblGrid>
      <w:tr w:rsidR="00446964" w:rsidRPr="00387812" w14:paraId="16E12E6D" w14:textId="77777777" w:rsidTr="00852997">
        <w:tc>
          <w:tcPr>
            <w:tcW w:w="0" w:type="auto"/>
            <w:tcBorders>
              <w:top w:val="single" w:sz="6" w:space="0" w:color="FFFFFF"/>
              <w:left w:val="single" w:sz="6" w:space="0" w:color="FFFFFF"/>
              <w:bottom w:val="single" w:sz="6" w:space="0" w:color="FFFFFF"/>
              <w:right w:val="single" w:sz="6" w:space="0" w:color="FFFFFF"/>
            </w:tcBorders>
            <w:shd w:val="clear" w:color="auto" w:fill="E9EDF6"/>
            <w:tcMar>
              <w:top w:w="75" w:type="dxa"/>
              <w:left w:w="75" w:type="dxa"/>
              <w:bottom w:w="75" w:type="dxa"/>
              <w:right w:w="75" w:type="dxa"/>
            </w:tcMar>
            <w:hideMark/>
          </w:tcPr>
          <w:p w14:paraId="0B632918" w14:textId="77777777" w:rsidR="00446964" w:rsidRPr="00387812" w:rsidRDefault="00446964" w:rsidP="00387812">
            <w:pPr>
              <w:pStyle w:val="a4"/>
              <w:shd w:val="clear" w:color="auto" w:fill="FFFFFF" w:themeFill="background1"/>
              <w:spacing w:before="0" w:beforeAutospacing="0" w:after="0" w:afterAutospacing="0" w:line="276" w:lineRule="auto"/>
              <w:jc w:val="both"/>
            </w:pPr>
            <w:bookmarkStart w:id="9" w:name="SL30523743"/>
            <w:bookmarkStart w:id="10" w:name="SL26079575"/>
            <w:bookmarkEnd w:id="9"/>
            <w:bookmarkEnd w:id="10"/>
            <w:r w:rsidRPr="00387812">
              <w:rPr>
                <w:lang w:val="en-US"/>
              </w:rPr>
              <w:t>N</w:t>
            </w:r>
          </w:p>
        </w:tc>
        <w:tc>
          <w:tcPr>
            <w:tcW w:w="0" w:type="auto"/>
            <w:tcBorders>
              <w:top w:val="single" w:sz="6" w:space="0" w:color="FFFFFF"/>
              <w:left w:val="single" w:sz="6" w:space="0" w:color="FFFFFF"/>
              <w:bottom w:val="single" w:sz="6" w:space="0" w:color="FFFFFF"/>
              <w:right w:val="single" w:sz="6" w:space="0" w:color="FFFFFF"/>
            </w:tcBorders>
            <w:shd w:val="clear" w:color="auto" w:fill="E9EDF6"/>
            <w:tcMar>
              <w:top w:w="75" w:type="dxa"/>
              <w:left w:w="75" w:type="dxa"/>
              <w:bottom w:w="75" w:type="dxa"/>
              <w:right w:w="75" w:type="dxa"/>
            </w:tcMar>
            <w:hideMark/>
          </w:tcPr>
          <w:p w14:paraId="762C2700" w14:textId="77777777" w:rsidR="00446964" w:rsidRPr="00387812" w:rsidRDefault="00446964" w:rsidP="00387812">
            <w:pPr>
              <w:pStyle w:val="a4"/>
              <w:shd w:val="clear" w:color="auto" w:fill="FFFFFF" w:themeFill="background1"/>
              <w:spacing w:before="0" w:beforeAutospacing="0" w:after="0" w:afterAutospacing="0" w:line="276" w:lineRule="auto"/>
              <w:jc w:val="both"/>
            </w:pPr>
            <w:bookmarkStart w:id="11" w:name="SL26079576"/>
            <w:bookmarkEnd w:id="11"/>
            <w:r w:rsidRPr="00387812">
              <w:t>&lt; 0,5 μg/l</w:t>
            </w:r>
          </w:p>
        </w:tc>
      </w:tr>
      <w:tr w:rsidR="00446964" w:rsidRPr="00486D9D" w14:paraId="288E001E" w14:textId="77777777" w:rsidTr="00852997">
        <w:tc>
          <w:tcPr>
            <w:tcW w:w="0" w:type="auto"/>
            <w:tcBorders>
              <w:top w:val="single" w:sz="6" w:space="0" w:color="FFFFFF"/>
              <w:left w:val="single" w:sz="6" w:space="0" w:color="FFFFFF"/>
              <w:bottom w:val="single" w:sz="6" w:space="0" w:color="FFFFFF"/>
              <w:right w:val="single" w:sz="6" w:space="0" w:color="FFFFFF"/>
            </w:tcBorders>
            <w:shd w:val="clear" w:color="auto" w:fill="E9EDF6"/>
            <w:tcMar>
              <w:top w:w="75" w:type="dxa"/>
              <w:left w:w="75" w:type="dxa"/>
              <w:bottom w:w="75" w:type="dxa"/>
              <w:right w:w="75" w:type="dxa"/>
            </w:tcMar>
            <w:hideMark/>
          </w:tcPr>
          <w:p w14:paraId="57BED626" w14:textId="77777777" w:rsidR="00446964" w:rsidRPr="00387812" w:rsidRDefault="00446964" w:rsidP="00387812">
            <w:pPr>
              <w:pStyle w:val="a4"/>
              <w:shd w:val="clear" w:color="auto" w:fill="FFFFFF" w:themeFill="background1"/>
              <w:spacing w:before="0" w:beforeAutospacing="0" w:after="0" w:afterAutospacing="0" w:line="276" w:lineRule="auto"/>
              <w:jc w:val="both"/>
            </w:pPr>
            <w:bookmarkStart w:id="12" w:name="SL26079577"/>
            <w:bookmarkEnd w:id="12"/>
            <w:r w:rsidRPr="00387812">
              <w:rPr>
                <w:b/>
                <w:bCs/>
              </w:rPr>
              <w:t>A</w:t>
            </w:r>
          </w:p>
        </w:tc>
        <w:tc>
          <w:tcPr>
            <w:tcW w:w="0" w:type="auto"/>
            <w:tcBorders>
              <w:top w:val="single" w:sz="6" w:space="0" w:color="FFFFFF"/>
              <w:left w:val="single" w:sz="6" w:space="0" w:color="FFFFFF"/>
              <w:bottom w:val="single" w:sz="6" w:space="0" w:color="FFFFFF"/>
              <w:right w:val="single" w:sz="6" w:space="0" w:color="FFFFFF"/>
            </w:tcBorders>
            <w:shd w:val="clear" w:color="auto" w:fill="E9EDF6"/>
            <w:tcMar>
              <w:top w:w="75" w:type="dxa"/>
              <w:left w:w="75" w:type="dxa"/>
              <w:bottom w:w="75" w:type="dxa"/>
              <w:right w:w="75" w:type="dxa"/>
            </w:tcMar>
            <w:hideMark/>
          </w:tcPr>
          <w:p w14:paraId="4F2A65BE" w14:textId="20D19289" w:rsidR="00446964" w:rsidRPr="00387812" w:rsidRDefault="00AA59BC" w:rsidP="00387812">
            <w:pPr>
              <w:pStyle w:val="a4"/>
              <w:shd w:val="clear" w:color="auto" w:fill="FFFFFF" w:themeFill="background1"/>
              <w:spacing w:before="0" w:beforeAutospacing="0" w:after="0" w:afterAutospacing="0" w:line="276" w:lineRule="auto"/>
              <w:jc w:val="both"/>
              <w:rPr>
                <w:lang w:val="en-US"/>
              </w:rPr>
            </w:pPr>
            <w:bookmarkStart w:id="13" w:name="SL26079578"/>
            <w:bookmarkEnd w:id="13"/>
            <w:r w:rsidRPr="00387812">
              <w:rPr>
                <w:lang w:val="en-US"/>
              </w:rPr>
              <w:t>Indications for definition: differentiation of fever of bacterial and non-bacterial origin</w:t>
            </w:r>
          </w:p>
        </w:tc>
      </w:tr>
      <w:tr w:rsidR="00446964" w:rsidRPr="00486D9D" w14:paraId="7A374CC6" w14:textId="77777777" w:rsidTr="00852997">
        <w:tc>
          <w:tcPr>
            <w:tcW w:w="0" w:type="auto"/>
            <w:tcBorders>
              <w:top w:val="single" w:sz="6" w:space="0" w:color="FFFFFF"/>
              <w:left w:val="single" w:sz="6" w:space="0" w:color="FFFFFF"/>
              <w:bottom w:val="single" w:sz="6" w:space="0" w:color="FFFFFF"/>
              <w:right w:val="single" w:sz="6" w:space="0" w:color="FFFFFF"/>
            </w:tcBorders>
            <w:shd w:val="clear" w:color="auto" w:fill="E9EDF6"/>
            <w:tcMar>
              <w:top w:w="75" w:type="dxa"/>
              <w:left w:w="75" w:type="dxa"/>
              <w:bottom w:w="75" w:type="dxa"/>
              <w:right w:w="75" w:type="dxa"/>
            </w:tcMar>
            <w:hideMark/>
          </w:tcPr>
          <w:p w14:paraId="6AA74D6C" w14:textId="77777777" w:rsidR="00446964" w:rsidRPr="00BF7135" w:rsidRDefault="00446964" w:rsidP="00387812">
            <w:pPr>
              <w:pStyle w:val="a4"/>
              <w:shd w:val="clear" w:color="auto" w:fill="FFFFFF" w:themeFill="background1"/>
              <w:spacing w:before="0" w:beforeAutospacing="0" w:after="0" w:afterAutospacing="0" w:line="276" w:lineRule="auto"/>
              <w:jc w:val="both"/>
              <w:rPr>
                <w:b/>
                <w:bCs/>
              </w:rPr>
            </w:pPr>
            <w:bookmarkStart w:id="14" w:name="SL26079579"/>
            <w:bookmarkEnd w:id="14"/>
            <w:r w:rsidRPr="00BF7135">
              <w:rPr>
                <w:b/>
                <w:bCs/>
              </w:rPr>
              <w:t>↑</w:t>
            </w:r>
          </w:p>
        </w:tc>
        <w:tc>
          <w:tcPr>
            <w:tcW w:w="0" w:type="auto"/>
            <w:tcBorders>
              <w:top w:val="single" w:sz="6" w:space="0" w:color="FFFFFF"/>
              <w:left w:val="single" w:sz="6" w:space="0" w:color="FFFFFF"/>
              <w:bottom w:val="single" w:sz="6" w:space="0" w:color="FFFFFF"/>
              <w:right w:val="single" w:sz="6" w:space="0" w:color="FFFFFF"/>
            </w:tcBorders>
            <w:shd w:val="clear" w:color="auto" w:fill="E9EDF6"/>
            <w:tcMar>
              <w:top w:w="75" w:type="dxa"/>
              <w:left w:w="75" w:type="dxa"/>
              <w:bottom w:w="75" w:type="dxa"/>
              <w:right w:w="75" w:type="dxa"/>
            </w:tcMar>
            <w:hideMark/>
          </w:tcPr>
          <w:p w14:paraId="2F520FDD" w14:textId="6D5F2E14" w:rsidR="00446964" w:rsidRPr="00BF7135" w:rsidRDefault="00AA59BC" w:rsidP="00387812">
            <w:pPr>
              <w:pStyle w:val="a4"/>
              <w:shd w:val="clear" w:color="auto" w:fill="FFFFFF" w:themeFill="background1"/>
              <w:spacing w:before="0" w:beforeAutospacing="0" w:after="0" w:afterAutospacing="0" w:line="276" w:lineRule="auto"/>
              <w:jc w:val="both"/>
              <w:rPr>
                <w:b/>
                <w:bCs/>
                <w:lang w:val="en-US"/>
              </w:rPr>
            </w:pPr>
            <w:bookmarkStart w:id="15" w:name="SL26079580"/>
            <w:bookmarkEnd w:id="15"/>
            <w:r w:rsidRPr="00BF7135">
              <w:rPr>
                <w:b/>
                <w:bCs/>
                <w:lang w:val="en-US"/>
              </w:rPr>
              <w:t>At &gt; 5</w:t>
            </w:r>
            <w:r w:rsidRPr="00BF7135">
              <w:rPr>
                <w:b/>
                <w:bCs/>
              </w:rPr>
              <w:t>μ</w:t>
            </w:r>
            <w:r w:rsidRPr="00BF7135">
              <w:rPr>
                <w:b/>
                <w:bCs/>
                <w:lang w:val="en-US"/>
              </w:rPr>
              <w:t xml:space="preserve">g/l indicates sepsis; </w:t>
            </w:r>
            <w:r w:rsidR="0064478A" w:rsidRPr="00BF7135">
              <w:rPr>
                <w:b/>
                <w:bCs/>
                <w:lang w:val="en-US"/>
              </w:rPr>
              <w:t>d</w:t>
            </w:r>
            <w:r w:rsidRPr="00BF7135">
              <w:rPr>
                <w:b/>
                <w:bCs/>
                <w:lang w:val="en-US"/>
              </w:rPr>
              <w:t xml:space="preserve">ifferentiation of infection of viral (normal or slightly increased) and bacterial (significant increase) origin; </w:t>
            </w:r>
            <w:r w:rsidR="0064478A" w:rsidRPr="00BF7135">
              <w:rPr>
                <w:b/>
                <w:bCs/>
                <w:lang w:val="en-US"/>
              </w:rPr>
              <w:t>i</w:t>
            </w:r>
            <w:r w:rsidRPr="00BF7135">
              <w:rPr>
                <w:b/>
                <w:bCs/>
                <w:lang w:val="en-US"/>
              </w:rPr>
              <w:t>ndicates multiple organ failure</w:t>
            </w:r>
          </w:p>
        </w:tc>
      </w:tr>
    </w:tbl>
    <w:p w14:paraId="74106256" w14:textId="77777777" w:rsidR="00AA59BC" w:rsidRPr="00BF7135" w:rsidRDefault="00AA59BC" w:rsidP="00387812">
      <w:pPr>
        <w:pStyle w:val="2"/>
        <w:shd w:val="clear" w:color="auto" w:fill="FFFFFF" w:themeFill="background1"/>
        <w:spacing w:before="150" w:beforeAutospacing="0" w:after="150" w:afterAutospacing="0" w:line="276" w:lineRule="auto"/>
        <w:jc w:val="both"/>
        <w:rPr>
          <w:rStyle w:val="11"/>
          <w:rFonts w:eastAsiaTheme="majorEastAsia"/>
          <w:color w:val="013476"/>
          <w:sz w:val="24"/>
          <w:szCs w:val="24"/>
          <w:lang w:val="en-US"/>
        </w:rPr>
      </w:pPr>
      <w:r w:rsidRPr="00BF7135">
        <w:rPr>
          <w:rStyle w:val="11"/>
          <w:rFonts w:eastAsiaTheme="majorEastAsia"/>
          <w:color w:val="013476"/>
          <w:sz w:val="24"/>
          <w:szCs w:val="24"/>
          <w:lang w:val="en-US"/>
        </w:rPr>
        <w:t>Immunoglobulins (Ig) and Paraproteins</w:t>
      </w:r>
    </w:p>
    <w:p w14:paraId="26F9C18A" w14:textId="218E1BA9" w:rsidR="00AA59BC" w:rsidRPr="00BF7135" w:rsidRDefault="00AA59BC" w:rsidP="00387812">
      <w:pPr>
        <w:pStyle w:val="a4"/>
        <w:shd w:val="clear" w:color="auto" w:fill="FFFFFF" w:themeFill="background1"/>
        <w:spacing w:before="0" w:beforeAutospacing="0" w:after="0" w:afterAutospacing="0" w:line="276" w:lineRule="auto"/>
        <w:ind w:left="720"/>
        <w:jc w:val="both"/>
        <w:rPr>
          <w:color w:val="0F0F0F"/>
          <w:lang w:val="en-US"/>
        </w:rPr>
      </w:pPr>
      <w:bookmarkStart w:id="16" w:name="SL92278286"/>
      <w:bookmarkEnd w:id="16"/>
      <w:r w:rsidRPr="00BF7135">
        <w:rPr>
          <w:color w:val="013476"/>
          <w:lang w:val="en-US"/>
        </w:rPr>
        <w:t>Indications for determination</w:t>
      </w:r>
      <w:r w:rsidR="0064478A" w:rsidRPr="00BF7135">
        <w:rPr>
          <w:color w:val="013476"/>
          <w:lang w:val="en-US"/>
        </w:rPr>
        <w:t xml:space="preserve"> of Ig</w:t>
      </w:r>
      <w:r w:rsidR="00C14743" w:rsidRPr="00BF7135">
        <w:rPr>
          <w:color w:val="013476"/>
          <w:lang w:val="en-US"/>
        </w:rPr>
        <w:t xml:space="preserve"> and paraproteins</w:t>
      </w:r>
      <w:r w:rsidR="0064478A" w:rsidRPr="00BF7135">
        <w:rPr>
          <w:color w:val="013476"/>
          <w:lang w:val="en-US"/>
        </w:rPr>
        <w:t>:</w:t>
      </w:r>
    </w:p>
    <w:p w14:paraId="6BE29696" w14:textId="20DC206D" w:rsidR="00AA59BC" w:rsidRPr="00387812" w:rsidRDefault="00AA59BC" w:rsidP="00387812">
      <w:pPr>
        <w:pStyle w:val="HTML"/>
        <w:shd w:val="clear" w:color="auto" w:fill="FFFFFF" w:themeFill="background1"/>
        <w:spacing w:line="276" w:lineRule="auto"/>
        <w:jc w:val="both"/>
        <w:rPr>
          <w:rFonts w:ascii="Times New Roman" w:hAnsi="Times New Roman" w:cs="Times New Roman"/>
          <w:color w:val="0F0F0F"/>
          <w:sz w:val="24"/>
          <w:szCs w:val="24"/>
          <w:lang w:val="en-US"/>
        </w:rPr>
      </w:pPr>
      <w:r w:rsidRPr="00387812">
        <w:rPr>
          <w:rFonts w:ascii="Times New Roman" w:hAnsi="Times New Roman" w:cs="Times New Roman"/>
          <w:b/>
          <w:bCs/>
          <w:color w:val="0F0F0F"/>
          <w:sz w:val="24"/>
          <w:szCs w:val="24"/>
          <w:lang w:val="en-US"/>
        </w:rPr>
        <w:t xml:space="preserve">• </w:t>
      </w:r>
      <w:r w:rsidRPr="00387812">
        <w:rPr>
          <w:rFonts w:ascii="Times New Roman" w:hAnsi="Times New Roman" w:cs="Times New Roman"/>
          <w:color w:val="0F0F0F"/>
          <w:sz w:val="24"/>
          <w:szCs w:val="24"/>
          <w:lang w:val="en-US"/>
        </w:rPr>
        <w:t xml:space="preserve">Clinical signs of immunodeficiency, possibly due to decreased </w:t>
      </w:r>
      <w:r w:rsidRPr="00387812">
        <w:rPr>
          <w:rFonts w:ascii="Times New Roman" w:hAnsi="Times New Roman" w:cs="Times New Roman"/>
          <w:color w:val="0F0F0F"/>
          <w:sz w:val="24"/>
          <w:szCs w:val="24"/>
        </w:rPr>
        <w:t>γ</w:t>
      </w:r>
      <w:r w:rsidRPr="00387812">
        <w:rPr>
          <w:rFonts w:ascii="Times New Roman" w:hAnsi="Times New Roman" w:cs="Times New Roman"/>
          <w:color w:val="0F0F0F"/>
          <w:sz w:val="24"/>
          <w:szCs w:val="24"/>
          <w:lang w:val="en-US"/>
        </w:rPr>
        <w:t>-globulin levels in serum electrophoresis</w:t>
      </w:r>
      <w:r w:rsidR="00C14743">
        <w:rPr>
          <w:rFonts w:ascii="Times New Roman" w:hAnsi="Times New Roman" w:cs="Times New Roman"/>
          <w:color w:val="0F0F0F"/>
          <w:sz w:val="24"/>
          <w:szCs w:val="24"/>
          <w:lang w:val="en-US"/>
        </w:rPr>
        <w:t>;</w:t>
      </w:r>
    </w:p>
    <w:p w14:paraId="6EB7EA75" w14:textId="37D4B7AF" w:rsidR="00AA59BC" w:rsidRPr="00387812" w:rsidRDefault="00AA59BC" w:rsidP="00387812">
      <w:pPr>
        <w:pStyle w:val="HTML"/>
        <w:shd w:val="clear" w:color="auto" w:fill="FFFFFF" w:themeFill="background1"/>
        <w:spacing w:line="276" w:lineRule="auto"/>
        <w:jc w:val="both"/>
        <w:rPr>
          <w:rFonts w:ascii="Times New Roman" w:hAnsi="Times New Roman" w:cs="Times New Roman"/>
          <w:color w:val="0F0F0F"/>
          <w:sz w:val="24"/>
          <w:szCs w:val="24"/>
          <w:lang w:val="en-US"/>
        </w:rPr>
      </w:pPr>
      <w:r w:rsidRPr="00387812">
        <w:rPr>
          <w:rFonts w:ascii="Times New Roman" w:hAnsi="Times New Roman" w:cs="Times New Roman"/>
          <w:color w:val="0F0F0F"/>
          <w:sz w:val="24"/>
          <w:szCs w:val="24"/>
          <w:lang w:val="en-US"/>
        </w:rPr>
        <w:lastRenderedPageBreak/>
        <w:t>• Detection of intrauterine infections in newborns</w:t>
      </w:r>
      <w:r w:rsidR="00C14743">
        <w:rPr>
          <w:rFonts w:ascii="Times New Roman" w:hAnsi="Times New Roman" w:cs="Times New Roman"/>
          <w:color w:val="0F0F0F"/>
          <w:sz w:val="24"/>
          <w:szCs w:val="24"/>
          <w:lang w:val="en-US"/>
        </w:rPr>
        <w:t>;</w:t>
      </w:r>
    </w:p>
    <w:p w14:paraId="20AA6EFC" w14:textId="4F608253" w:rsidR="00AA59BC" w:rsidRPr="00387812" w:rsidRDefault="00AA59BC" w:rsidP="00387812">
      <w:pPr>
        <w:pStyle w:val="HTML"/>
        <w:shd w:val="clear" w:color="auto" w:fill="FFFFFF" w:themeFill="background1"/>
        <w:spacing w:line="276" w:lineRule="auto"/>
        <w:jc w:val="both"/>
        <w:rPr>
          <w:rFonts w:ascii="Times New Roman" w:hAnsi="Times New Roman" w:cs="Times New Roman"/>
          <w:color w:val="0F0F0F"/>
          <w:sz w:val="24"/>
          <w:szCs w:val="24"/>
          <w:lang w:val="en-US"/>
        </w:rPr>
      </w:pPr>
      <w:r w:rsidRPr="00387812">
        <w:rPr>
          <w:rFonts w:ascii="Times New Roman" w:hAnsi="Times New Roman" w:cs="Times New Roman"/>
          <w:color w:val="0F0F0F"/>
          <w:sz w:val="24"/>
          <w:szCs w:val="24"/>
          <w:lang w:val="en-US"/>
        </w:rPr>
        <w:t xml:space="preserve">• Increase in </w:t>
      </w:r>
      <w:r w:rsidRPr="00387812">
        <w:rPr>
          <w:rFonts w:ascii="Times New Roman" w:hAnsi="Times New Roman" w:cs="Times New Roman"/>
          <w:color w:val="0F0F0F"/>
          <w:sz w:val="24"/>
          <w:szCs w:val="24"/>
        </w:rPr>
        <w:t>β</w:t>
      </w:r>
      <w:r w:rsidRPr="00387812">
        <w:rPr>
          <w:rFonts w:ascii="Times New Roman" w:hAnsi="Times New Roman" w:cs="Times New Roman"/>
          <w:color w:val="0F0F0F"/>
          <w:sz w:val="24"/>
          <w:szCs w:val="24"/>
          <w:lang w:val="en-US"/>
        </w:rPr>
        <w:t xml:space="preserve">- or </w:t>
      </w:r>
      <w:r w:rsidRPr="00387812">
        <w:rPr>
          <w:rFonts w:ascii="Times New Roman" w:hAnsi="Times New Roman" w:cs="Times New Roman"/>
          <w:color w:val="0F0F0F"/>
          <w:sz w:val="24"/>
          <w:szCs w:val="24"/>
        </w:rPr>
        <w:t>γ</w:t>
      </w:r>
      <w:r w:rsidRPr="00387812">
        <w:rPr>
          <w:rFonts w:ascii="Times New Roman" w:hAnsi="Times New Roman" w:cs="Times New Roman"/>
          <w:color w:val="0F0F0F"/>
          <w:sz w:val="24"/>
          <w:szCs w:val="24"/>
          <w:lang w:val="en-US"/>
        </w:rPr>
        <w:t>-globulins in serum electrophoresis</w:t>
      </w:r>
      <w:r w:rsidR="00BF7135">
        <w:rPr>
          <w:rFonts w:ascii="Times New Roman" w:hAnsi="Times New Roman" w:cs="Times New Roman"/>
          <w:color w:val="0F0F0F"/>
          <w:sz w:val="24"/>
          <w:szCs w:val="24"/>
          <w:lang w:val="en-US"/>
        </w:rPr>
        <w:t>;</w:t>
      </w:r>
    </w:p>
    <w:p w14:paraId="086BEA51" w14:textId="0EECE66E" w:rsidR="00AA59BC" w:rsidRPr="00387812" w:rsidRDefault="00AA59BC" w:rsidP="00387812">
      <w:pPr>
        <w:pStyle w:val="HTML"/>
        <w:shd w:val="clear" w:color="auto" w:fill="FFFFFF" w:themeFill="background1"/>
        <w:spacing w:line="276" w:lineRule="auto"/>
        <w:jc w:val="both"/>
        <w:rPr>
          <w:rFonts w:ascii="Times New Roman" w:hAnsi="Times New Roman" w:cs="Times New Roman"/>
          <w:color w:val="0F0F0F"/>
          <w:sz w:val="24"/>
          <w:szCs w:val="24"/>
          <w:lang w:val="en-US"/>
        </w:rPr>
      </w:pPr>
      <w:r w:rsidRPr="00387812">
        <w:rPr>
          <w:rFonts w:ascii="Times New Roman" w:hAnsi="Times New Roman" w:cs="Times New Roman"/>
          <w:b/>
          <w:bCs/>
          <w:color w:val="0F0F0F"/>
          <w:sz w:val="24"/>
          <w:szCs w:val="24"/>
          <w:lang w:val="en-US"/>
        </w:rPr>
        <w:t xml:space="preserve">• </w:t>
      </w:r>
      <w:r w:rsidRPr="00387812">
        <w:rPr>
          <w:rFonts w:ascii="Times New Roman" w:hAnsi="Times New Roman" w:cs="Times New Roman"/>
          <w:color w:val="0F0F0F"/>
          <w:sz w:val="24"/>
          <w:szCs w:val="24"/>
          <w:lang w:val="en-US"/>
        </w:rPr>
        <w:t>M-gradient in serum electrophoresis</w:t>
      </w:r>
      <w:r w:rsidR="00BF7135">
        <w:rPr>
          <w:rFonts w:ascii="Times New Roman" w:hAnsi="Times New Roman" w:cs="Times New Roman"/>
          <w:color w:val="0F0F0F"/>
          <w:sz w:val="24"/>
          <w:szCs w:val="24"/>
          <w:lang w:val="en-US"/>
        </w:rPr>
        <w:t>;</w:t>
      </w:r>
    </w:p>
    <w:p w14:paraId="2F08D801" w14:textId="468AE6D7" w:rsidR="00AA59BC" w:rsidRPr="00387812" w:rsidRDefault="00AA59BC" w:rsidP="00387812">
      <w:pPr>
        <w:pStyle w:val="HTML"/>
        <w:shd w:val="clear" w:color="auto" w:fill="FFFFFF" w:themeFill="background1"/>
        <w:spacing w:line="276" w:lineRule="auto"/>
        <w:jc w:val="both"/>
        <w:rPr>
          <w:rFonts w:ascii="Times New Roman" w:hAnsi="Times New Roman" w:cs="Times New Roman"/>
          <w:color w:val="0F0F0F"/>
          <w:sz w:val="24"/>
          <w:szCs w:val="24"/>
          <w:lang w:val="en-US"/>
        </w:rPr>
      </w:pPr>
      <w:r w:rsidRPr="00387812">
        <w:rPr>
          <w:rFonts w:ascii="Times New Roman" w:hAnsi="Times New Roman" w:cs="Times New Roman"/>
          <w:color w:val="0F0F0F"/>
          <w:sz w:val="24"/>
          <w:szCs w:val="24"/>
          <w:lang w:val="en-US"/>
        </w:rPr>
        <w:t>• Clinical symptoms (bone pain, rheumatic complaints, anemia, especially in elderly patients) associated with increased ESR, proteinuria</w:t>
      </w:r>
      <w:r w:rsidR="00BF7135">
        <w:rPr>
          <w:rFonts w:ascii="Times New Roman" w:hAnsi="Times New Roman" w:cs="Times New Roman"/>
          <w:color w:val="0F0F0F"/>
          <w:sz w:val="24"/>
          <w:szCs w:val="24"/>
          <w:lang w:val="en-US"/>
        </w:rPr>
        <w:t>;</w:t>
      </w:r>
    </w:p>
    <w:p w14:paraId="455395F5" w14:textId="59C69DFF" w:rsidR="00446964" w:rsidRPr="00387812" w:rsidRDefault="00AA59BC" w:rsidP="00387812">
      <w:pPr>
        <w:pStyle w:val="HTML"/>
        <w:shd w:val="clear" w:color="auto" w:fill="FFFFFF" w:themeFill="background1"/>
        <w:spacing w:line="276" w:lineRule="auto"/>
        <w:jc w:val="both"/>
        <w:rPr>
          <w:rStyle w:val="y2iqfc"/>
          <w:rFonts w:ascii="Times New Roman" w:hAnsi="Times New Roman" w:cs="Times New Roman"/>
          <w:color w:val="202124"/>
          <w:sz w:val="24"/>
          <w:szCs w:val="24"/>
          <w:lang w:val="en-US"/>
        </w:rPr>
      </w:pPr>
      <w:r w:rsidRPr="00387812">
        <w:rPr>
          <w:rFonts w:ascii="Times New Roman" w:hAnsi="Times New Roman" w:cs="Times New Roman"/>
          <w:color w:val="0F0F0F"/>
          <w:sz w:val="24"/>
          <w:szCs w:val="24"/>
          <w:lang w:val="en-US"/>
        </w:rPr>
        <w:t>• Renal failure of un</w:t>
      </w:r>
      <w:r w:rsidR="00BF7135">
        <w:rPr>
          <w:rFonts w:ascii="Times New Roman" w:hAnsi="Times New Roman" w:cs="Times New Roman"/>
          <w:color w:val="0F0F0F"/>
          <w:sz w:val="24"/>
          <w:szCs w:val="24"/>
          <w:lang w:val="en-US"/>
        </w:rPr>
        <w:t>known</w:t>
      </w:r>
      <w:r w:rsidRPr="00387812">
        <w:rPr>
          <w:rFonts w:ascii="Times New Roman" w:hAnsi="Times New Roman" w:cs="Times New Roman"/>
          <w:color w:val="0F0F0F"/>
          <w:sz w:val="24"/>
          <w:szCs w:val="24"/>
          <w:lang w:val="en-US"/>
        </w:rPr>
        <w:t xml:space="preserve"> origin</w:t>
      </w:r>
      <w:r w:rsidR="00BF7135">
        <w:rPr>
          <w:rFonts w:ascii="Times New Roman" w:hAnsi="Times New Roman" w:cs="Times New Roman"/>
          <w:color w:val="0F0F0F"/>
          <w:sz w:val="24"/>
          <w:szCs w:val="24"/>
          <w:lang w:val="en-US"/>
        </w:rPr>
        <w:t>.</w:t>
      </w:r>
    </w:p>
    <w:p w14:paraId="18C84095" w14:textId="77777777" w:rsidR="00AA59BC" w:rsidRPr="00387812" w:rsidRDefault="00AA59BC" w:rsidP="00387812">
      <w:pPr>
        <w:pStyle w:val="HTML"/>
        <w:shd w:val="clear" w:color="auto" w:fill="FFFFFF" w:themeFill="background1"/>
        <w:spacing w:line="276" w:lineRule="auto"/>
        <w:jc w:val="both"/>
        <w:rPr>
          <w:rStyle w:val="y2iqfc"/>
          <w:rFonts w:ascii="Times New Roman" w:hAnsi="Times New Roman" w:cs="Times New Roman"/>
          <w:b/>
          <w:bCs/>
          <w:color w:val="202124"/>
          <w:sz w:val="24"/>
          <w:szCs w:val="24"/>
          <w:lang w:val="en-US"/>
        </w:rPr>
      </w:pPr>
      <w:r w:rsidRPr="00387812">
        <w:rPr>
          <w:rStyle w:val="y2iqfc"/>
          <w:rFonts w:ascii="Times New Roman" w:hAnsi="Times New Roman" w:cs="Times New Roman"/>
          <w:b/>
          <w:bCs/>
          <w:color w:val="202124"/>
          <w:sz w:val="24"/>
          <w:szCs w:val="24"/>
          <w:lang w:val="en-US"/>
        </w:rPr>
        <w:t>Research Material and Preanalyst</w:t>
      </w:r>
    </w:p>
    <w:p w14:paraId="34148238" w14:textId="556246DB" w:rsidR="00446964" w:rsidRPr="00387812" w:rsidRDefault="00AA59BC" w:rsidP="00387812">
      <w:pPr>
        <w:pStyle w:val="HTML"/>
        <w:shd w:val="clear" w:color="auto" w:fill="FFFFFF" w:themeFill="background1"/>
        <w:spacing w:line="276" w:lineRule="auto"/>
        <w:jc w:val="both"/>
        <w:rPr>
          <w:rStyle w:val="y2iqfc"/>
          <w:rFonts w:ascii="Times New Roman" w:hAnsi="Times New Roman" w:cs="Times New Roman"/>
          <w:color w:val="202124"/>
          <w:sz w:val="24"/>
          <w:szCs w:val="24"/>
          <w:lang w:val="en-US"/>
        </w:rPr>
      </w:pPr>
      <w:r w:rsidRPr="00387812">
        <w:rPr>
          <w:rStyle w:val="y2iqfc"/>
          <w:rFonts w:ascii="Times New Roman" w:hAnsi="Times New Roman" w:cs="Times New Roman"/>
          <w:b/>
          <w:bCs/>
          <w:color w:val="202124"/>
          <w:sz w:val="24"/>
          <w:szCs w:val="24"/>
          <w:lang w:val="en-US"/>
        </w:rPr>
        <w:t xml:space="preserve">• </w:t>
      </w:r>
      <w:r w:rsidRPr="00387812">
        <w:rPr>
          <w:rStyle w:val="y2iqfc"/>
          <w:rFonts w:ascii="Times New Roman" w:hAnsi="Times New Roman" w:cs="Times New Roman"/>
          <w:color w:val="202124"/>
          <w:sz w:val="24"/>
          <w:szCs w:val="24"/>
          <w:lang w:val="en-US"/>
        </w:rPr>
        <w:t>serum or blood plasma.</w:t>
      </w:r>
    </w:p>
    <w:p w14:paraId="24932DFA" w14:textId="77777777" w:rsidR="00AA59BC" w:rsidRPr="00387812" w:rsidRDefault="00446964" w:rsidP="00387812">
      <w:pPr>
        <w:pStyle w:val="HTML"/>
        <w:shd w:val="clear" w:color="auto" w:fill="FFFFFF" w:themeFill="background1"/>
        <w:spacing w:line="276" w:lineRule="auto"/>
        <w:jc w:val="both"/>
        <w:rPr>
          <w:rStyle w:val="y2iqfc"/>
          <w:rFonts w:ascii="Times New Roman" w:hAnsi="Times New Roman" w:cs="Times New Roman"/>
          <w:color w:val="202124"/>
          <w:sz w:val="24"/>
          <w:szCs w:val="24"/>
          <w:lang w:val="en-US"/>
        </w:rPr>
      </w:pPr>
      <w:r w:rsidRPr="00387812">
        <w:rPr>
          <w:rStyle w:val="y2iqfc"/>
          <w:rFonts w:ascii="Times New Roman" w:hAnsi="Times New Roman" w:cs="Times New Roman"/>
          <w:color w:val="202124"/>
          <w:sz w:val="24"/>
          <w:szCs w:val="24"/>
          <w:lang w:val="en-US"/>
        </w:rPr>
        <w:tab/>
      </w:r>
      <w:r w:rsidR="00AA59BC" w:rsidRPr="00387812">
        <w:rPr>
          <w:rStyle w:val="y2iqfc"/>
          <w:rFonts w:ascii="Times New Roman" w:hAnsi="Times New Roman" w:cs="Times New Roman"/>
          <w:color w:val="202124"/>
          <w:sz w:val="24"/>
          <w:szCs w:val="24"/>
          <w:lang w:val="en-US"/>
        </w:rPr>
        <w:t>Immunoglobulins are also determined for the diagnosis of hypersensitivity reactions:</w:t>
      </w:r>
    </w:p>
    <w:p w14:paraId="3D579342" w14:textId="77777777" w:rsidR="00AA59BC" w:rsidRPr="00387812" w:rsidRDefault="00AA59BC" w:rsidP="00387812">
      <w:pPr>
        <w:pStyle w:val="HTML"/>
        <w:shd w:val="clear" w:color="auto" w:fill="FFFFFF" w:themeFill="background1"/>
        <w:spacing w:line="276" w:lineRule="auto"/>
        <w:jc w:val="both"/>
        <w:rPr>
          <w:rStyle w:val="y2iqfc"/>
          <w:rFonts w:ascii="Times New Roman" w:hAnsi="Times New Roman" w:cs="Times New Roman"/>
          <w:color w:val="202124"/>
          <w:sz w:val="24"/>
          <w:szCs w:val="24"/>
          <w:lang w:val="en-US"/>
        </w:rPr>
      </w:pPr>
      <w:r w:rsidRPr="00387812">
        <w:rPr>
          <w:rStyle w:val="y2iqfc"/>
          <w:rFonts w:ascii="Times New Roman" w:hAnsi="Times New Roman" w:cs="Times New Roman"/>
          <w:color w:val="202124"/>
          <w:sz w:val="24"/>
          <w:szCs w:val="24"/>
          <w:lang w:val="en-US"/>
        </w:rPr>
        <w:t>- Allergies (IgE-dependent allergic reactions, IgE-independent allergic reactions of type III and IV)</w:t>
      </w:r>
    </w:p>
    <w:p w14:paraId="084BEDC2" w14:textId="33A81BF3" w:rsidR="00446964" w:rsidRPr="00387812" w:rsidRDefault="00AA59BC" w:rsidP="00387812">
      <w:pPr>
        <w:pStyle w:val="HTML"/>
        <w:shd w:val="clear" w:color="auto" w:fill="FFFFFF" w:themeFill="background1"/>
        <w:spacing w:line="276" w:lineRule="auto"/>
        <w:jc w:val="both"/>
        <w:rPr>
          <w:rStyle w:val="y2iqfc"/>
          <w:rFonts w:ascii="Times New Roman" w:hAnsi="Times New Roman" w:cs="Times New Roman"/>
          <w:color w:val="202124"/>
          <w:sz w:val="24"/>
          <w:szCs w:val="24"/>
          <w:lang w:val="en-US"/>
        </w:rPr>
      </w:pPr>
      <w:r w:rsidRPr="00387812">
        <w:rPr>
          <w:rStyle w:val="y2iqfc"/>
          <w:rFonts w:ascii="Times New Roman" w:hAnsi="Times New Roman" w:cs="Times New Roman"/>
          <w:color w:val="202124"/>
          <w:sz w:val="24"/>
          <w:szCs w:val="24"/>
          <w:lang w:val="en-US"/>
        </w:rPr>
        <w:t>- Autoantibodies (Rheumatoid factor RF, Autoantibodies against citrullinated peptides/proteins-ACPA, Antinuclear antibodies - ANA, Antineutrophil cytoplasmic antibodies ANCA, Antimitochondrial antibodies AMA, Antibodies to smooth muscle cells - ASMA)</w:t>
      </w:r>
    </w:p>
    <w:p w14:paraId="29AD4743" w14:textId="759C5D27" w:rsidR="00AA59BC" w:rsidRPr="00387812" w:rsidRDefault="00AA59BC" w:rsidP="00387812">
      <w:pPr>
        <w:pStyle w:val="2"/>
        <w:shd w:val="clear" w:color="auto" w:fill="FFFFFF" w:themeFill="background1"/>
        <w:spacing w:before="150" w:after="150" w:line="276" w:lineRule="auto"/>
        <w:jc w:val="both"/>
        <w:rPr>
          <w:b w:val="0"/>
          <w:bCs w:val="0"/>
          <w:color w:val="202124"/>
          <w:sz w:val="24"/>
          <w:szCs w:val="24"/>
          <w:lang w:val="en-US"/>
        </w:rPr>
      </w:pPr>
      <w:r w:rsidRPr="00BF7135">
        <w:rPr>
          <w:i/>
          <w:iCs/>
          <w:color w:val="202124"/>
          <w:sz w:val="24"/>
          <w:szCs w:val="24"/>
          <w:lang w:val="en-US"/>
        </w:rPr>
        <w:t>Hypoalbuminemia</w:t>
      </w:r>
      <w:r w:rsidRPr="00387812">
        <w:rPr>
          <w:color w:val="202124"/>
          <w:sz w:val="24"/>
          <w:szCs w:val="24"/>
          <w:lang w:val="en-US"/>
        </w:rPr>
        <w:t xml:space="preserve"> </w:t>
      </w:r>
      <w:r w:rsidR="00BF7135" w:rsidRPr="00BF7135">
        <w:rPr>
          <w:b w:val="0"/>
          <w:bCs w:val="0"/>
          <w:color w:val="202124"/>
          <w:sz w:val="24"/>
          <w:szCs w:val="24"/>
          <w:lang w:val="en-US"/>
        </w:rPr>
        <w:t>is observed</w:t>
      </w:r>
      <w:r w:rsidRPr="00BF7135">
        <w:rPr>
          <w:b w:val="0"/>
          <w:bCs w:val="0"/>
          <w:color w:val="202124"/>
          <w:sz w:val="24"/>
          <w:szCs w:val="24"/>
          <w:lang w:val="en-US"/>
        </w:rPr>
        <w:t xml:space="preserve"> </w:t>
      </w:r>
      <w:r w:rsidRPr="00387812">
        <w:rPr>
          <w:b w:val="0"/>
          <w:bCs w:val="0"/>
          <w:color w:val="202124"/>
          <w:sz w:val="24"/>
          <w:szCs w:val="24"/>
          <w:lang w:val="en-US"/>
        </w:rPr>
        <w:t>in fasting, exudative enteropathy, acute infections, nephrotic syndrome, cirrhosis, hepatitis, malignoma.</w:t>
      </w:r>
    </w:p>
    <w:p w14:paraId="555734E5" w14:textId="31A6DF5B" w:rsidR="00AA59BC" w:rsidRPr="00387812" w:rsidRDefault="00AA59BC" w:rsidP="00387812">
      <w:pPr>
        <w:pStyle w:val="2"/>
        <w:shd w:val="clear" w:color="auto" w:fill="FFFFFF" w:themeFill="background1"/>
        <w:spacing w:before="150" w:beforeAutospacing="0" w:after="150" w:afterAutospacing="0" w:line="276" w:lineRule="auto"/>
        <w:jc w:val="both"/>
        <w:rPr>
          <w:b w:val="0"/>
          <w:bCs w:val="0"/>
          <w:color w:val="202124"/>
          <w:sz w:val="24"/>
          <w:szCs w:val="24"/>
          <w:lang w:val="en-US"/>
        </w:rPr>
      </w:pPr>
      <w:r w:rsidRPr="00BF7135">
        <w:rPr>
          <w:i/>
          <w:iCs/>
          <w:color w:val="202124"/>
          <w:sz w:val="24"/>
          <w:szCs w:val="24"/>
          <w:lang w:val="en-US"/>
        </w:rPr>
        <w:t>Hyperalbuminemia</w:t>
      </w:r>
      <w:r w:rsidRPr="00387812">
        <w:rPr>
          <w:color w:val="202124"/>
          <w:sz w:val="24"/>
          <w:szCs w:val="24"/>
          <w:lang w:val="en-US"/>
        </w:rPr>
        <w:t xml:space="preserve"> </w:t>
      </w:r>
      <w:r w:rsidR="00BF7135" w:rsidRPr="00BF7135">
        <w:rPr>
          <w:b w:val="0"/>
          <w:bCs w:val="0"/>
          <w:color w:val="202124"/>
          <w:sz w:val="24"/>
          <w:szCs w:val="24"/>
          <w:lang w:val="en-US"/>
        </w:rPr>
        <w:t xml:space="preserve">is </w:t>
      </w:r>
      <w:r w:rsidRPr="00387812">
        <w:rPr>
          <w:b w:val="0"/>
          <w:bCs w:val="0"/>
          <w:color w:val="202124"/>
          <w:sz w:val="24"/>
          <w:szCs w:val="24"/>
          <w:lang w:val="en-US"/>
        </w:rPr>
        <w:t xml:space="preserve">not clinically relevant (relative elevation observed with dehydration). </w:t>
      </w:r>
    </w:p>
    <w:p w14:paraId="4F09F16A" w14:textId="77777777" w:rsidR="00D3647E" w:rsidRPr="00387812" w:rsidRDefault="00D3647E" w:rsidP="00387812">
      <w:pPr>
        <w:pStyle w:val="HTML"/>
        <w:shd w:val="clear" w:color="auto" w:fill="FFFFFF" w:themeFill="background1"/>
        <w:spacing w:line="276" w:lineRule="auto"/>
        <w:jc w:val="both"/>
        <w:rPr>
          <w:rStyle w:val="y2iqfc"/>
          <w:rFonts w:ascii="Times New Roman" w:hAnsi="Times New Roman" w:cs="Times New Roman"/>
          <w:color w:val="202124"/>
          <w:sz w:val="24"/>
          <w:szCs w:val="24"/>
          <w:lang w:val="en-US"/>
        </w:rPr>
      </w:pPr>
    </w:p>
    <w:p w14:paraId="1B7D7F43" w14:textId="2D5BE93A" w:rsidR="00D3647E" w:rsidRPr="00387812" w:rsidRDefault="00D3647E" w:rsidP="00387812">
      <w:pPr>
        <w:pStyle w:val="HTML"/>
        <w:shd w:val="clear" w:color="auto" w:fill="FFFFFF" w:themeFill="background1"/>
        <w:spacing w:line="276" w:lineRule="auto"/>
        <w:jc w:val="both"/>
        <w:rPr>
          <w:rStyle w:val="y2iqfc"/>
          <w:rFonts w:ascii="Times New Roman" w:hAnsi="Times New Roman" w:cs="Times New Roman"/>
          <w:b/>
          <w:bCs/>
          <w:color w:val="202124"/>
          <w:sz w:val="24"/>
          <w:szCs w:val="24"/>
          <w:lang w:val="en-US"/>
        </w:rPr>
      </w:pPr>
      <w:r w:rsidRPr="00387812">
        <w:rPr>
          <w:rStyle w:val="y2iqfc"/>
          <w:rFonts w:ascii="Times New Roman" w:hAnsi="Times New Roman" w:cs="Times New Roman"/>
          <w:b/>
          <w:bCs/>
          <w:color w:val="202124"/>
          <w:sz w:val="24"/>
          <w:szCs w:val="24"/>
          <w:lang w:val="en-US"/>
        </w:rPr>
        <w:t>Autoimmune gastritis</w:t>
      </w:r>
      <w:r w:rsidR="00D53789" w:rsidRPr="00387812">
        <w:rPr>
          <w:rStyle w:val="y2iqfc"/>
          <w:rFonts w:ascii="Times New Roman" w:hAnsi="Times New Roman" w:cs="Times New Roman"/>
          <w:b/>
          <w:bCs/>
          <w:color w:val="202124"/>
          <w:sz w:val="24"/>
          <w:szCs w:val="24"/>
          <w:lang w:val="en-US"/>
        </w:rPr>
        <w:t xml:space="preserve"> </w:t>
      </w:r>
    </w:p>
    <w:p w14:paraId="30A6E9C5" w14:textId="20433BE6" w:rsidR="00EE6042" w:rsidRDefault="00446964" w:rsidP="00387812">
      <w:pPr>
        <w:jc w:val="both"/>
        <w:rPr>
          <w:rFonts w:ascii="Times New Roman" w:hAnsi="Times New Roman" w:cs="Times New Roman"/>
          <w:sz w:val="24"/>
          <w:szCs w:val="24"/>
          <w:lang w:val="en-US"/>
        </w:rPr>
      </w:pPr>
      <w:r w:rsidRPr="00387812">
        <w:rPr>
          <w:rFonts w:ascii="Times New Roman" w:hAnsi="Times New Roman" w:cs="Times New Roman"/>
          <w:color w:val="202124"/>
          <w:sz w:val="24"/>
          <w:szCs w:val="24"/>
          <w:lang w:val="en-US"/>
        </w:rPr>
        <w:tab/>
      </w:r>
      <w:r w:rsidR="000708F9" w:rsidRPr="00C8735D">
        <w:rPr>
          <w:rFonts w:ascii="Times New Roman" w:hAnsi="Times New Roman" w:cs="Times New Roman"/>
          <w:sz w:val="24"/>
          <w:szCs w:val="24"/>
          <w:lang w:val="en-US"/>
        </w:rPr>
        <w:t xml:space="preserve">Autoimmune </w:t>
      </w:r>
      <w:r w:rsidR="00D3647E" w:rsidRPr="00C8735D">
        <w:rPr>
          <w:rFonts w:ascii="Times New Roman" w:hAnsi="Times New Roman" w:cs="Times New Roman"/>
          <w:sz w:val="24"/>
          <w:szCs w:val="24"/>
          <w:lang w:val="en-US"/>
        </w:rPr>
        <w:t xml:space="preserve">gastritis </w:t>
      </w:r>
      <w:r w:rsidR="000708F9" w:rsidRPr="00C8735D">
        <w:rPr>
          <w:rFonts w:ascii="Times New Roman" w:hAnsi="Times New Roman" w:cs="Times New Roman"/>
          <w:sz w:val="24"/>
          <w:szCs w:val="24"/>
          <w:lang w:val="en-US"/>
        </w:rPr>
        <w:t>(type A</w:t>
      </w:r>
      <w:r w:rsidR="00C8735D" w:rsidRPr="00C8735D">
        <w:rPr>
          <w:rFonts w:ascii="Times New Roman" w:hAnsi="Times New Roman" w:cs="Times New Roman"/>
          <w:sz w:val="24"/>
          <w:szCs w:val="24"/>
          <w:lang w:val="en-US"/>
        </w:rPr>
        <w:t xml:space="preserve"> of chronic gastritis</w:t>
      </w:r>
      <w:r w:rsidR="000708F9" w:rsidRPr="00C8735D">
        <w:rPr>
          <w:rFonts w:ascii="Times New Roman" w:hAnsi="Times New Roman" w:cs="Times New Roman"/>
          <w:sz w:val="24"/>
          <w:szCs w:val="24"/>
          <w:lang w:val="en-US"/>
        </w:rPr>
        <w:t xml:space="preserve">) </w:t>
      </w:r>
      <w:r w:rsidR="00D3647E" w:rsidRPr="00387812">
        <w:rPr>
          <w:rFonts w:ascii="Times New Roman" w:hAnsi="Times New Roman" w:cs="Times New Roman"/>
          <w:sz w:val="24"/>
          <w:szCs w:val="24"/>
          <w:lang w:val="en-US"/>
        </w:rPr>
        <w:t>results from the pr</w:t>
      </w:r>
      <w:r w:rsidR="00C8735D">
        <w:rPr>
          <w:rFonts w:ascii="Times New Roman" w:hAnsi="Times New Roman" w:cs="Times New Roman"/>
          <w:sz w:val="24"/>
          <w:szCs w:val="24"/>
          <w:lang w:val="en-US"/>
        </w:rPr>
        <w:t>oduction</w:t>
      </w:r>
      <w:r w:rsidR="00D3647E" w:rsidRPr="00387812">
        <w:rPr>
          <w:rFonts w:ascii="Times New Roman" w:hAnsi="Times New Roman" w:cs="Times New Roman"/>
          <w:sz w:val="24"/>
          <w:szCs w:val="24"/>
          <w:lang w:val="en-US"/>
        </w:rPr>
        <w:t xml:space="preserve"> of autoantibodies </w:t>
      </w:r>
      <w:r w:rsidR="00C112D6" w:rsidRPr="00387812">
        <w:rPr>
          <w:rFonts w:ascii="Times New Roman" w:hAnsi="Times New Roman" w:cs="Times New Roman"/>
          <w:sz w:val="24"/>
          <w:szCs w:val="24"/>
          <w:lang w:val="en-US"/>
        </w:rPr>
        <w:t xml:space="preserve">(mainly immunoglobulin G, infiltrates of plasma cells, and B lymphocytes) </w:t>
      </w:r>
      <w:r w:rsidR="00D3647E" w:rsidRPr="00387812">
        <w:rPr>
          <w:rFonts w:ascii="Times New Roman" w:hAnsi="Times New Roman" w:cs="Times New Roman"/>
          <w:sz w:val="24"/>
          <w:szCs w:val="24"/>
          <w:lang w:val="en-US"/>
        </w:rPr>
        <w:t xml:space="preserve">to </w:t>
      </w:r>
      <w:r w:rsidR="00C8735D">
        <w:rPr>
          <w:rFonts w:ascii="Times New Roman" w:hAnsi="Times New Roman" w:cs="Times New Roman"/>
          <w:sz w:val="24"/>
          <w:szCs w:val="24"/>
          <w:lang w:val="en-US"/>
        </w:rPr>
        <w:t xml:space="preserve">the </w:t>
      </w:r>
      <w:r w:rsidR="00C112D6">
        <w:rPr>
          <w:rFonts w:ascii="Times New Roman" w:hAnsi="Times New Roman" w:cs="Times New Roman"/>
          <w:sz w:val="24"/>
          <w:szCs w:val="24"/>
          <w:lang w:val="en-US"/>
        </w:rPr>
        <w:t>parts and products of gastric</w:t>
      </w:r>
      <w:r w:rsidR="00D3647E" w:rsidRPr="00387812">
        <w:rPr>
          <w:rFonts w:ascii="Times New Roman" w:hAnsi="Times New Roman" w:cs="Times New Roman"/>
          <w:sz w:val="24"/>
          <w:szCs w:val="24"/>
          <w:lang w:val="en-US"/>
        </w:rPr>
        <w:t xml:space="preserve"> parietal cells, including antibodies against the acidproducing enzyme H</w:t>
      </w:r>
      <w:r w:rsidR="00D3647E" w:rsidRPr="00BF7135">
        <w:rPr>
          <w:rFonts w:ascii="Times New Roman" w:hAnsi="Times New Roman" w:cs="Times New Roman"/>
          <w:sz w:val="24"/>
          <w:szCs w:val="24"/>
          <w:vertAlign w:val="superscript"/>
          <w:lang w:val="en-US"/>
        </w:rPr>
        <w:t>+</w:t>
      </w:r>
      <w:r w:rsidR="00D3647E" w:rsidRPr="00387812">
        <w:rPr>
          <w:rFonts w:ascii="Times New Roman" w:hAnsi="Times New Roman" w:cs="Times New Roman"/>
          <w:sz w:val="24"/>
          <w:szCs w:val="24"/>
          <w:lang w:val="en-US"/>
        </w:rPr>
        <w:t>,K</w:t>
      </w:r>
      <w:r w:rsidR="00D3647E" w:rsidRPr="00BF7135">
        <w:rPr>
          <w:rFonts w:ascii="Times New Roman" w:hAnsi="Times New Roman" w:cs="Times New Roman"/>
          <w:sz w:val="24"/>
          <w:szCs w:val="24"/>
          <w:vertAlign w:val="superscript"/>
          <w:lang w:val="en-US"/>
        </w:rPr>
        <w:t xml:space="preserve">+ </w:t>
      </w:r>
      <w:r w:rsidR="00D3647E" w:rsidRPr="00387812">
        <w:rPr>
          <w:rFonts w:ascii="Times New Roman" w:hAnsi="Times New Roman" w:cs="Times New Roman"/>
          <w:sz w:val="24"/>
          <w:szCs w:val="24"/>
          <w:lang w:val="en-US"/>
        </w:rPr>
        <w:t>-ATPase,</w:t>
      </w:r>
      <w:r w:rsidR="001D7E94" w:rsidRPr="001D7E94">
        <w:rPr>
          <w:rFonts w:ascii="Times New Roman" w:hAnsi="Times New Roman" w:cs="Times New Roman"/>
          <w:sz w:val="24"/>
          <w:szCs w:val="24"/>
          <w:lang w:val="en-US"/>
        </w:rPr>
        <w:t xml:space="preserve"> </w:t>
      </w:r>
      <w:r w:rsidR="00D3647E" w:rsidRPr="00387812">
        <w:rPr>
          <w:rFonts w:ascii="Times New Roman" w:hAnsi="Times New Roman" w:cs="Times New Roman"/>
          <w:sz w:val="24"/>
          <w:szCs w:val="24"/>
          <w:lang w:val="en-US"/>
        </w:rPr>
        <w:t xml:space="preserve">gastrin receptor, and </w:t>
      </w:r>
      <w:r w:rsidR="001D7E94" w:rsidRPr="00387812">
        <w:rPr>
          <w:rFonts w:ascii="Times New Roman" w:hAnsi="Times New Roman" w:cs="Times New Roman"/>
          <w:sz w:val="24"/>
          <w:szCs w:val="24"/>
          <w:lang w:val="en-US"/>
        </w:rPr>
        <w:t>Castle</w:t>
      </w:r>
      <w:r w:rsidR="001D7E94">
        <w:rPr>
          <w:rFonts w:ascii="Times New Roman" w:hAnsi="Times New Roman" w:cs="Times New Roman"/>
          <w:sz w:val="24"/>
          <w:szCs w:val="24"/>
          <w:lang w:val="en-US"/>
        </w:rPr>
        <w:t>’s</w:t>
      </w:r>
      <w:r w:rsidR="001D7E94" w:rsidRPr="00387812">
        <w:rPr>
          <w:rFonts w:ascii="Times New Roman" w:hAnsi="Times New Roman" w:cs="Times New Roman"/>
          <w:sz w:val="24"/>
          <w:szCs w:val="24"/>
          <w:lang w:val="en-US"/>
        </w:rPr>
        <w:t xml:space="preserve"> </w:t>
      </w:r>
      <w:r w:rsidR="00D3647E" w:rsidRPr="00387812">
        <w:rPr>
          <w:rFonts w:ascii="Times New Roman" w:hAnsi="Times New Roman" w:cs="Times New Roman"/>
          <w:sz w:val="24"/>
          <w:szCs w:val="24"/>
          <w:lang w:val="en-US"/>
        </w:rPr>
        <w:t>intrinsic factor</w:t>
      </w:r>
      <w:r w:rsidR="00EE6042">
        <w:rPr>
          <w:rFonts w:ascii="Times New Roman" w:hAnsi="Times New Roman" w:cs="Times New Roman"/>
          <w:sz w:val="24"/>
          <w:szCs w:val="24"/>
          <w:lang w:val="en-US"/>
        </w:rPr>
        <w:t xml:space="preserve"> (IF)</w:t>
      </w:r>
      <w:r w:rsidR="00D3647E" w:rsidRPr="00387812">
        <w:rPr>
          <w:rFonts w:ascii="Times New Roman" w:hAnsi="Times New Roman" w:cs="Times New Roman"/>
          <w:sz w:val="24"/>
          <w:szCs w:val="24"/>
          <w:lang w:val="en-US"/>
        </w:rPr>
        <w:t xml:space="preserve">. </w:t>
      </w:r>
      <w:r w:rsidR="00C8735D">
        <w:rPr>
          <w:rFonts w:ascii="Times New Roman" w:hAnsi="Times New Roman" w:cs="Times New Roman"/>
          <w:sz w:val="24"/>
          <w:szCs w:val="24"/>
          <w:lang w:val="en-US"/>
        </w:rPr>
        <w:t>The autoimmune injury leads to g</w:t>
      </w:r>
      <w:r w:rsidR="00D3647E" w:rsidRPr="00387812">
        <w:rPr>
          <w:rFonts w:ascii="Times New Roman" w:hAnsi="Times New Roman" w:cs="Times New Roman"/>
          <w:sz w:val="24"/>
          <w:szCs w:val="24"/>
          <w:lang w:val="en-US"/>
        </w:rPr>
        <w:t>land destruction and mucosal atrophy</w:t>
      </w:r>
      <w:r w:rsidR="00C8735D">
        <w:rPr>
          <w:rFonts w:ascii="Times New Roman" w:hAnsi="Times New Roman" w:cs="Times New Roman"/>
          <w:sz w:val="24"/>
          <w:szCs w:val="24"/>
          <w:lang w:val="en-US"/>
        </w:rPr>
        <w:t>, with concomitant loss of acid</w:t>
      </w:r>
      <w:r w:rsidR="00EE6042">
        <w:rPr>
          <w:rFonts w:ascii="Times New Roman" w:hAnsi="Times New Roman" w:cs="Times New Roman"/>
          <w:sz w:val="24"/>
          <w:szCs w:val="24"/>
          <w:lang w:val="en-US"/>
        </w:rPr>
        <w:t xml:space="preserve"> </w:t>
      </w:r>
      <w:r w:rsidR="00EE6042" w:rsidRPr="00387812">
        <w:rPr>
          <w:rFonts w:ascii="Times New Roman" w:hAnsi="Times New Roman" w:cs="Times New Roman"/>
          <w:sz w:val="24"/>
          <w:szCs w:val="24"/>
          <w:lang w:val="en-US"/>
        </w:rPr>
        <w:t>(achlorhydria)</w:t>
      </w:r>
      <w:r w:rsidR="00C8735D">
        <w:rPr>
          <w:rFonts w:ascii="Times New Roman" w:hAnsi="Times New Roman" w:cs="Times New Roman"/>
          <w:sz w:val="24"/>
          <w:szCs w:val="24"/>
          <w:lang w:val="en-US"/>
        </w:rPr>
        <w:t xml:space="preserve"> </w:t>
      </w:r>
      <w:r w:rsidR="00EE6042">
        <w:rPr>
          <w:rFonts w:ascii="Times New Roman" w:hAnsi="Times New Roman" w:cs="Times New Roman"/>
          <w:sz w:val="24"/>
          <w:szCs w:val="24"/>
          <w:lang w:val="en-US"/>
        </w:rPr>
        <w:t xml:space="preserve">and </w:t>
      </w:r>
      <w:r w:rsidR="00C8735D">
        <w:rPr>
          <w:rFonts w:ascii="Times New Roman" w:hAnsi="Times New Roman" w:cs="Times New Roman"/>
          <w:sz w:val="24"/>
          <w:szCs w:val="24"/>
          <w:lang w:val="en-US"/>
        </w:rPr>
        <w:t>intrinsic factor</w:t>
      </w:r>
      <w:r w:rsidR="00D3647E" w:rsidRPr="00387812">
        <w:rPr>
          <w:rFonts w:ascii="Times New Roman" w:hAnsi="Times New Roman" w:cs="Times New Roman"/>
          <w:sz w:val="24"/>
          <w:szCs w:val="24"/>
          <w:lang w:val="en-US"/>
        </w:rPr>
        <w:t xml:space="preserve"> production. </w:t>
      </w:r>
      <w:r w:rsidR="00EE6042" w:rsidRPr="00387812">
        <w:rPr>
          <w:rFonts w:ascii="Times New Roman" w:hAnsi="Times New Roman" w:cs="Times New Roman"/>
          <w:sz w:val="24"/>
          <w:szCs w:val="24"/>
          <w:lang w:val="en-US"/>
        </w:rPr>
        <w:t xml:space="preserve">IF antibodies also block the binding of cobalamines (vitamin B12) to IF or the uptake of IF–cobalamine complexes by cells in the ileum, ultimately resulting in cobalamine deficiency with </w:t>
      </w:r>
      <w:r w:rsidR="00EE6042" w:rsidRPr="00EE6042">
        <w:rPr>
          <w:rFonts w:ascii="Times New Roman" w:hAnsi="Times New Roman" w:cs="Times New Roman"/>
          <w:i/>
          <w:iCs/>
          <w:sz w:val="24"/>
          <w:szCs w:val="24"/>
          <w:lang w:val="en-US"/>
        </w:rPr>
        <w:t>pernicious anemia</w:t>
      </w:r>
      <w:r w:rsidR="00EE6042" w:rsidRPr="00387812">
        <w:rPr>
          <w:rFonts w:ascii="Times New Roman" w:hAnsi="Times New Roman" w:cs="Times New Roman"/>
          <w:sz w:val="24"/>
          <w:szCs w:val="24"/>
          <w:lang w:val="en-US"/>
        </w:rPr>
        <w:t xml:space="preserve">. </w:t>
      </w:r>
      <w:r w:rsidR="00782AD1" w:rsidRPr="00387812">
        <w:rPr>
          <w:rFonts w:ascii="Times New Roman" w:hAnsi="Times New Roman" w:cs="Times New Roman"/>
          <w:sz w:val="24"/>
          <w:szCs w:val="24"/>
          <w:lang w:val="en-US"/>
        </w:rPr>
        <w:t>In atrophic gastritis more gastrin is liberated in response to this, and the gastrin-forming cells hypertrophy. Hyperplasia of the enterochromaffin-like (ECL) cells occurs, probably as a consequence of the high level of gast</w:t>
      </w:r>
      <w:r w:rsidR="00782AD1">
        <w:rPr>
          <w:rFonts w:ascii="Times New Roman" w:hAnsi="Times New Roman" w:cs="Times New Roman"/>
          <w:sz w:val="24"/>
          <w:szCs w:val="24"/>
          <w:lang w:val="en-US"/>
        </w:rPr>
        <w:t>r</w:t>
      </w:r>
      <w:r w:rsidR="00782AD1" w:rsidRPr="00387812">
        <w:rPr>
          <w:rFonts w:ascii="Times New Roman" w:hAnsi="Times New Roman" w:cs="Times New Roman"/>
          <w:sz w:val="24"/>
          <w:szCs w:val="24"/>
          <w:lang w:val="en-US"/>
        </w:rPr>
        <w:t>in.</w:t>
      </w:r>
    </w:p>
    <w:p w14:paraId="5577177D" w14:textId="1B6FF216" w:rsidR="00D3647E" w:rsidRPr="00387812" w:rsidRDefault="00D3647E" w:rsidP="00782AD1">
      <w:pPr>
        <w:ind w:firstLine="708"/>
        <w:jc w:val="both"/>
        <w:rPr>
          <w:rFonts w:ascii="Times New Roman" w:hAnsi="Times New Roman" w:cs="Times New Roman"/>
          <w:sz w:val="24"/>
          <w:szCs w:val="24"/>
          <w:lang w:val="en-US"/>
        </w:rPr>
      </w:pPr>
      <w:r w:rsidRPr="00387812">
        <w:rPr>
          <w:rFonts w:ascii="Times New Roman" w:hAnsi="Times New Roman" w:cs="Times New Roman"/>
          <w:sz w:val="24"/>
          <w:szCs w:val="24"/>
          <w:lang w:val="en-US"/>
        </w:rPr>
        <w:t>This form of gastritis is seen in association with other autoimmune disorders such as Hashimoto thyroiditis, Addison disease, and type 1 diabetes. Patients with autoimmune gastritis have a significant risk for developing gastric carcinoma and endocrine tumors (carcinoid tumor)</w:t>
      </w:r>
      <w:r w:rsidR="004F4B86">
        <w:rPr>
          <w:rFonts w:ascii="Times New Roman" w:hAnsi="Times New Roman" w:cs="Times New Roman"/>
          <w:sz w:val="24"/>
          <w:szCs w:val="24"/>
          <w:lang w:val="en-US"/>
        </w:rPr>
        <w:t>,</w:t>
      </w:r>
      <w:r w:rsidRPr="00387812">
        <w:rPr>
          <w:rFonts w:ascii="Times New Roman" w:hAnsi="Times New Roman" w:cs="Times New Roman"/>
          <w:sz w:val="24"/>
          <w:szCs w:val="24"/>
          <w:lang w:val="en-US"/>
        </w:rPr>
        <w:t xml:space="preserve"> </w:t>
      </w:r>
      <w:r w:rsidR="004F4B86" w:rsidRPr="00387812">
        <w:rPr>
          <w:rFonts w:ascii="Times New Roman" w:hAnsi="Times New Roman" w:cs="Times New Roman"/>
          <w:sz w:val="24"/>
          <w:szCs w:val="24"/>
          <w:lang w:val="en-US"/>
        </w:rPr>
        <w:t>presumably due to chronic inflammation and intestinal metaplasia.</w:t>
      </w:r>
    </w:p>
    <w:p w14:paraId="03F713F9" w14:textId="62E67C54" w:rsidR="00EE6042" w:rsidRDefault="000E2050" w:rsidP="00EE6042">
      <w:pPr>
        <w:ind w:firstLine="708"/>
        <w:jc w:val="both"/>
        <w:rPr>
          <w:rFonts w:ascii="Times New Roman" w:hAnsi="Times New Roman" w:cs="Times New Roman"/>
          <w:noProof/>
          <w:sz w:val="24"/>
          <w:szCs w:val="24"/>
          <w:lang w:val="en-US"/>
        </w:rPr>
      </w:pPr>
      <w:r w:rsidRPr="00387812">
        <w:rPr>
          <w:rFonts w:ascii="Times New Roman" w:hAnsi="Times New Roman" w:cs="Times New Roman"/>
          <w:noProof/>
          <w:sz w:val="24"/>
          <w:szCs w:val="24"/>
          <w:lang w:val="en-US"/>
        </w:rPr>
        <w:t xml:space="preserve"> </w:t>
      </w:r>
      <w:r w:rsidRPr="00387812">
        <w:rPr>
          <w:rFonts w:ascii="Times New Roman" w:hAnsi="Times New Roman" w:cs="Times New Roman"/>
          <w:noProof/>
          <w:sz w:val="24"/>
          <w:szCs w:val="24"/>
          <w:lang w:val="en-US"/>
        </w:rPr>
        <w:drawing>
          <wp:inline distT="0" distB="0" distL="0" distR="0" wp14:anchorId="2803B8DC" wp14:editId="548FC337">
            <wp:extent cx="2906038" cy="1656080"/>
            <wp:effectExtent l="0" t="0" r="8890" b="127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99039" cy="1709079"/>
                    </a:xfrm>
                    <a:prstGeom prst="rect">
                      <a:avLst/>
                    </a:prstGeom>
                  </pic:spPr>
                </pic:pic>
              </a:graphicData>
            </a:graphic>
          </wp:inline>
        </w:drawing>
      </w:r>
    </w:p>
    <w:p w14:paraId="027F2356" w14:textId="11D29E10" w:rsidR="00F073E1" w:rsidRPr="00387812" w:rsidRDefault="00F073E1" w:rsidP="00EE6042">
      <w:pPr>
        <w:ind w:firstLine="708"/>
        <w:jc w:val="both"/>
        <w:rPr>
          <w:rFonts w:ascii="Times New Roman" w:hAnsi="Times New Roman" w:cs="Times New Roman"/>
          <w:sz w:val="24"/>
          <w:szCs w:val="24"/>
          <w:lang w:val="en-US"/>
        </w:rPr>
      </w:pPr>
      <w:r w:rsidRPr="00782AD1">
        <w:rPr>
          <w:rFonts w:ascii="Times New Roman" w:hAnsi="Times New Roman" w:cs="Times New Roman"/>
          <w:b/>
          <w:bCs/>
          <w:i/>
          <w:iCs/>
          <w:sz w:val="24"/>
          <w:szCs w:val="24"/>
          <w:lang w:val="en-US"/>
        </w:rPr>
        <w:lastRenderedPageBreak/>
        <w:t>Clinical signs.</w:t>
      </w:r>
      <w:r w:rsidRPr="00387812">
        <w:rPr>
          <w:rFonts w:ascii="Times New Roman" w:hAnsi="Times New Roman" w:cs="Times New Roman"/>
          <w:sz w:val="24"/>
          <w:szCs w:val="24"/>
          <w:lang w:val="en-US"/>
        </w:rPr>
        <w:t xml:space="preserve"> Atrophy of the gastric mucosa develops within 20-30 years, and anemia occurs only in a small number of patients. Due to the variability of the course of the disease and the absence of obvious symptoms, autoimmune gastritis is usually diagnosed many years after its manifestation. </w:t>
      </w:r>
      <w:r w:rsidR="00782AD1">
        <w:rPr>
          <w:rFonts w:ascii="Times New Roman" w:hAnsi="Times New Roman" w:cs="Times New Roman"/>
          <w:sz w:val="24"/>
          <w:szCs w:val="24"/>
          <w:lang w:val="en-US"/>
        </w:rPr>
        <w:t>M</w:t>
      </w:r>
      <w:r w:rsidRPr="00387812">
        <w:rPr>
          <w:rFonts w:ascii="Times New Roman" w:hAnsi="Times New Roman" w:cs="Times New Roman"/>
          <w:sz w:val="24"/>
          <w:szCs w:val="24"/>
          <w:lang w:val="en-US"/>
        </w:rPr>
        <w:t xml:space="preserve">ore often autoimmune gastritis is detected in </w:t>
      </w:r>
      <w:r w:rsidR="00782AD1">
        <w:rPr>
          <w:rFonts w:ascii="Times New Roman" w:hAnsi="Times New Roman" w:cs="Times New Roman"/>
          <w:sz w:val="24"/>
          <w:szCs w:val="24"/>
          <w:lang w:val="en-US"/>
        </w:rPr>
        <w:t>female patients</w:t>
      </w:r>
      <w:r w:rsidRPr="00387812">
        <w:rPr>
          <w:rFonts w:ascii="Times New Roman" w:hAnsi="Times New Roman" w:cs="Times New Roman"/>
          <w:sz w:val="24"/>
          <w:szCs w:val="24"/>
          <w:lang w:val="en-US"/>
        </w:rPr>
        <w:t xml:space="preserve">. Clinical manifestations of autoimmune gastritis may be represented by symptoms of pernicious anemia. In addition, vitamin B12 deficiency can cause atrophic glossitis (the tongue becomes smooth and turns bright red), as well as epithelial megaloblastosis and diarrhea resulting from impaired absorption (malabsorption). Vitamin </w:t>
      </w:r>
      <w:r w:rsidR="00782AD1">
        <w:rPr>
          <w:rFonts w:ascii="Times New Roman" w:hAnsi="Times New Roman" w:cs="Times New Roman"/>
          <w:sz w:val="24"/>
          <w:szCs w:val="24"/>
          <w:lang w:val="en-US"/>
        </w:rPr>
        <w:t>B1</w:t>
      </w:r>
      <w:r w:rsidRPr="00387812">
        <w:rPr>
          <w:rFonts w:ascii="Times New Roman" w:hAnsi="Times New Roman" w:cs="Times New Roman"/>
          <w:sz w:val="24"/>
          <w:szCs w:val="24"/>
          <w:lang w:val="en-US"/>
        </w:rPr>
        <w:t>2 deficiency can cause peripheral neuropathy due to demyelination, axonal degeneration, spinal cord damage, and impaired CNS function. The most common manifestations of peripheral neuropathy are paresthesia and numbness.</w:t>
      </w:r>
    </w:p>
    <w:p w14:paraId="556A3443" w14:textId="7F5D6B35" w:rsidR="000E2050" w:rsidRPr="00387812" w:rsidRDefault="00D25639" w:rsidP="00387812">
      <w:pPr>
        <w:ind w:firstLine="708"/>
        <w:jc w:val="both"/>
        <w:rPr>
          <w:rFonts w:ascii="Times New Roman" w:hAnsi="Times New Roman" w:cs="Times New Roman"/>
          <w:sz w:val="24"/>
          <w:szCs w:val="24"/>
          <w:lang w:val="en-US"/>
        </w:rPr>
      </w:pPr>
      <w:r w:rsidRPr="00387812">
        <w:rPr>
          <w:rFonts w:ascii="Times New Roman" w:hAnsi="Times New Roman" w:cs="Times New Roman"/>
          <w:noProof/>
          <w:sz w:val="24"/>
          <w:szCs w:val="24"/>
          <w:lang w:val="en-US"/>
        </w:rPr>
        <w:drawing>
          <wp:inline distT="0" distB="0" distL="0" distR="0" wp14:anchorId="3DE6C943" wp14:editId="59C3F6AA">
            <wp:extent cx="2838450" cy="639127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38450" cy="6391275"/>
                    </a:xfrm>
                    <a:prstGeom prst="rect">
                      <a:avLst/>
                    </a:prstGeom>
                  </pic:spPr>
                </pic:pic>
              </a:graphicData>
            </a:graphic>
          </wp:inline>
        </w:drawing>
      </w:r>
    </w:p>
    <w:p w14:paraId="26D8BA4A" w14:textId="77777777" w:rsidR="006D3A28" w:rsidRPr="00387812" w:rsidRDefault="006D3A28" w:rsidP="00782AD1">
      <w:pPr>
        <w:spacing w:line="240" w:lineRule="auto"/>
        <w:jc w:val="both"/>
        <w:rPr>
          <w:rFonts w:ascii="Times New Roman" w:hAnsi="Times New Roman" w:cs="Times New Roman"/>
          <w:b/>
          <w:bCs/>
          <w:sz w:val="24"/>
          <w:szCs w:val="24"/>
          <w:lang w:val="en-US"/>
        </w:rPr>
      </w:pPr>
      <w:r w:rsidRPr="00387812">
        <w:rPr>
          <w:rFonts w:ascii="Times New Roman" w:hAnsi="Times New Roman" w:cs="Times New Roman"/>
          <w:sz w:val="24"/>
          <w:szCs w:val="24"/>
          <w:lang w:val="en-US"/>
        </w:rPr>
        <w:tab/>
      </w:r>
      <w:r w:rsidRPr="00387812">
        <w:rPr>
          <w:rFonts w:ascii="Times New Roman" w:hAnsi="Times New Roman" w:cs="Times New Roman"/>
          <w:b/>
          <w:bCs/>
          <w:sz w:val="24"/>
          <w:szCs w:val="24"/>
          <w:lang w:val="en-US"/>
        </w:rPr>
        <w:t>Autoimmune gastritis is characterized by:</w:t>
      </w:r>
    </w:p>
    <w:p w14:paraId="636F6712" w14:textId="4E974D5D" w:rsidR="006D3A28" w:rsidRPr="00387812" w:rsidRDefault="006D3A28" w:rsidP="00782AD1">
      <w:pPr>
        <w:spacing w:line="240" w:lineRule="auto"/>
        <w:jc w:val="both"/>
        <w:rPr>
          <w:rFonts w:ascii="Times New Roman" w:hAnsi="Times New Roman" w:cs="Times New Roman"/>
          <w:sz w:val="24"/>
          <w:szCs w:val="24"/>
          <w:lang w:val="en-US"/>
        </w:rPr>
      </w:pPr>
      <w:r w:rsidRPr="00387812">
        <w:rPr>
          <w:rFonts w:ascii="Times New Roman" w:hAnsi="Times New Roman" w:cs="Times New Roman"/>
          <w:sz w:val="24"/>
          <w:szCs w:val="24"/>
          <w:lang w:val="en-US"/>
        </w:rPr>
        <w:t xml:space="preserve">- presence of antibodies to parietal cells and </w:t>
      </w:r>
      <w:r w:rsidR="00782AD1">
        <w:rPr>
          <w:rFonts w:ascii="Times New Roman" w:hAnsi="Times New Roman" w:cs="Times New Roman"/>
          <w:sz w:val="24"/>
          <w:szCs w:val="24"/>
          <w:lang w:val="en-US"/>
        </w:rPr>
        <w:t>IF</w:t>
      </w:r>
      <w:r w:rsidRPr="00387812">
        <w:rPr>
          <w:rFonts w:ascii="Times New Roman" w:hAnsi="Times New Roman" w:cs="Times New Roman"/>
          <w:sz w:val="24"/>
          <w:szCs w:val="24"/>
          <w:lang w:val="en-US"/>
        </w:rPr>
        <w:t xml:space="preserve"> in serum and gastric juice;</w:t>
      </w:r>
    </w:p>
    <w:p w14:paraId="43D2149A" w14:textId="4B9EEBAC" w:rsidR="006D3A28" w:rsidRPr="00387812" w:rsidRDefault="006D3A28" w:rsidP="00782AD1">
      <w:pPr>
        <w:spacing w:line="240" w:lineRule="auto"/>
        <w:jc w:val="both"/>
        <w:rPr>
          <w:rFonts w:ascii="Times New Roman" w:hAnsi="Times New Roman" w:cs="Times New Roman"/>
          <w:sz w:val="24"/>
          <w:szCs w:val="24"/>
          <w:lang w:val="en-US"/>
        </w:rPr>
      </w:pPr>
      <w:r w:rsidRPr="00387812">
        <w:rPr>
          <w:rFonts w:ascii="Times New Roman" w:hAnsi="Times New Roman" w:cs="Times New Roman"/>
          <w:sz w:val="24"/>
          <w:szCs w:val="24"/>
          <w:lang w:val="en-US"/>
        </w:rPr>
        <w:t>- decrease of pepsinogen concentration in blood serum;</w:t>
      </w:r>
    </w:p>
    <w:p w14:paraId="6D6D2378" w14:textId="77777777" w:rsidR="006D3A28" w:rsidRPr="00387812" w:rsidRDefault="006D3A28" w:rsidP="00782AD1">
      <w:pPr>
        <w:spacing w:line="240" w:lineRule="auto"/>
        <w:jc w:val="both"/>
        <w:rPr>
          <w:rFonts w:ascii="Times New Roman" w:hAnsi="Times New Roman" w:cs="Times New Roman"/>
          <w:sz w:val="24"/>
          <w:szCs w:val="24"/>
          <w:lang w:val="en-US"/>
        </w:rPr>
      </w:pPr>
      <w:r w:rsidRPr="00387812">
        <w:rPr>
          <w:rFonts w:ascii="Times New Roman" w:hAnsi="Times New Roman" w:cs="Times New Roman"/>
          <w:sz w:val="24"/>
          <w:szCs w:val="24"/>
          <w:lang w:val="en-US"/>
        </w:rPr>
        <w:lastRenderedPageBreak/>
        <w:t>- hyperplasia of endocrine cells in the antrum of the stomach;</w:t>
      </w:r>
    </w:p>
    <w:p w14:paraId="0EF6B665" w14:textId="77777777" w:rsidR="006D3A28" w:rsidRPr="00387812" w:rsidRDefault="006D3A28" w:rsidP="00782AD1">
      <w:pPr>
        <w:spacing w:line="240" w:lineRule="auto"/>
        <w:jc w:val="both"/>
        <w:rPr>
          <w:rFonts w:ascii="Times New Roman" w:hAnsi="Times New Roman" w:cs="Times New Roman"/>
          <w:sz w:val="24"/>
          <w:szCs w:val="24"/>
          <w:lang w:val="en-US"/>
        </w:rPr>
      </w:pPr>
      <w:r w:rsidRPr="00387812">
        <w:rPr>
          <w:rFonts w:ascii="Times New Roman" w:hAnsi="Times New Roman" w:cs="Times New Roman"/>
          <w:sz w:val="24"/>
          <w:szCs w:val="24"/>
          <w:lang w:val="en-US"/>
        </w:rPr>
        <w:t>- vitamin B12 deficiency;</w:t>
      </w:r>
    </w:p>
    <w:p w14:paraId="2CB2EA83" w14:textId="2AC40A6A" w:rsidR="00D3647E" w:rsidRPr="00387812" w:rsidRDefault="006D3A28" w:rsidP="00782AD1">
      <w:pPr>
        <w:spacing w:line="240" w:lineRule="auto"/>
        <w:jc w:val="both"/>
        <w:rPr>
          <w:rFonts w:ascii="Times New Roman" w:hAnsi="Times New Roman" w:cs="Times New Roman"/>
          <w:sz w:val="24"/>
          <w:szCs w:val="24"/>
          <w:lang w:val="en-US"/>
        </w:rPr>
      </w:pPr>
      <w:r w:rsidRPr="00387812">
        <w:rPr>
          <w:rFonts w:ascii="Times New Roman" w:hAnsi="Times New Roman" w:cs="Times New Roman"/>
          <w:sz w:val="24"/>
          <w:szCs w:val="24"/>
          <w:lang w:val="en-US"/>
        </w:rPr>
        <w:t>- impaired secretion of hydrochloric acid in the stomach (achlorhydria).</w:t>
      </w:r>
    </w:p>
    <w:p w14:paraId="63220F96" w14:textId="77777777" w:rsidR="00782AD1" w:rsidRDefault="00782AD1" w:rsidP="00387812">
      <w:pPr>
        <w:pStyle w:val="HTML"/>
        <w:shd w:val="clear" w:color="auto" w:fill="FFFFFF" w:themeFill="background1"/>
        <w:spacing w:line="276" w:lineRule="auto"/>
        <w:jc w:val="both"/>
        <w:rPr>
          <w:rFonts w:ascii="Times New Roman" w:hAnsi="Times New Roman" w:cs="Times New Roman"/>
          <w:color w:val="202124"/>
          <w:sz w:val="24"/>
          <w:szCs w:val="24"/>
          <w:lang w:val="en-US"/>
        </w:rPr>
      </w:pPr>
    </w:p>
    <w:p w14:paraId="6376887C" w14:textId="144CD8B3" w:rsidR="006D3A28" w:rsidRPr="00387812" w:rsidRDefault="006D3A28" w:rsidP="00387812">
      <w:pPr>
        <w:pStyle w:val="HTML"/>
        <w:shd w:val="clear" w:color="auto" w:fill="FFFFFF" w:themeFill="background1"/>
        <w:spacing w:line="276" w:lineRule="auto"/>
        <w:jc w:val="both"/>
        <w:rPr>
          <w:rFonts w:ascii="Times New Roman" w:hAnsi="Times New Roman" w:cs="Times New Roman"/>
          <w:b/>
          <w:bCs/>
          <w:color w:val="202124"/>
          <w:sz w:val="24"/>
          <w:szCs w:val="24"/>
          <w:lang w:val="en-US"/>
        </w:rPr>
      </w:pPr>
      <w:r w:rsidRPr="00387812">
        <w:rPr>
          <w:rFonts w:ascii="Times New Roman" w:hAnsi="Times New Roman" w:cs="Times New Roman"/>
          <w:b/>
          <w:bCs/>
          <w:color w:val="202124"/>
          <w:sz w:val="24"/>
          <w:szCs w:val="24"/>
          <w:lang w:val="en-US"/>
        </w:rPr>
        <w:t>Celiac disease.</w:t>
      </w:r>
    </w:p>
    <w:p w14:paraId="3EDE43DC" w14:textId="6B641E91" w:rsidR="006D3A28" w:rsidRPr="00387812" w:rsidRDefault="006D3A28" w:rsidP="00387812">
      <w:pPr>
        <w:pStyle w:val="HTML"/>
        <w:shd w:val="clear" w:color="auto" w:fill="FFFFFF" w:themeFill="background1"/>
        <w:spacing w:line="276" w:lineRule="auto"/>
        <w:jc w:val="both"/>
        <w:rPr>
          <w:rFonts w:ascii="Times New Roman" w:hAnsi="Times New Roman" w:cs="Times New Roman"/>
          <w:color w:val="202124"/>
          <w:sz w:val="24"/>
          <w:szCs w:val="24"/>
          <w:lang w:val="en-US"/>
        </w:rPr>
      </w:pPr>
      <w:r w:rsidRPr="00387812">
        <w:rPr>
          <w:rFonts w:ascii="Times New Roman" w:hAnsi="Times New Roman" w:cs="Times New Roman"/>
          <w:color w:val="202124"/>
          <w:sz w:val="24"/>
          <w:szCs w:val="24"/>
          <w:lang w:val="en-US"/>
        </w:rPr>
        <w:tab/>
      </w:r>
      <w:r w:rsidRPr="00085B69">
        <w:rPr>
          <w:rFonts w:ascii="Times New Roman" w:hAnsi="Times New Roman" w:cs="Times New Roman"/>
          <w:i/>
          <w:iCs/>
          <w:color w:val="202124"/>
          <w:sz w:val="24"/>
          <w:szCs w:val="24"/>
          <w:lang w:val="en-US"/>
        </w:rPr>
        <w:t>Celiac disease</w:t>
      </w:r>
      <w:r w:rsidRPr="00387812">
        <w:rPr>
          <w:rFonts w:ascii="Times New Roman" w:hAnsi="Times New Roman" w:cs="Times New Roman"/>
          <w:color w:val="202124"/>
          <w:sz w:val="24"/>
          <w:szCs w:val="24"/>
          <w:lang w:val="en-US"/>
        </w:rPr>
        <w:t xml:space="preserve">, also known as </w:t>
      </w:r>
      <w:r w:rsidRPr="00085B69">
        <w:rPr>
          <w:rFonts w:ascii="Times New Roman" w:hAnsi="Times New Roman" w:cs="Times New Roman"/>
          <w:i/>
          <w:iCs/>
          <w:color w:val="202124"/>
          <w:sz w:val="24"/>
          <w:szCs w:val="24"/>
          <w:lang w:val="en-US"/>
        </w:rPr>
        <w:t>non-tropical sprue or gluten</w:t>
      </w:r>
      <w:r w:rsidR="00085B69" w:rsidRPr="00085B69">
        <w:rPr>
          <w:rFonts w:ascii="Times New Roman" w:hAnsi="Times New Roman" w:cs="Times New Roman"/>
          <w:i/>
          <w:iCs/>
          <w:color w:val="202124"/>
          <w:sz w:val="24"/>
          <w:szCs w:val="24"/>
          <w:lang w:val="en-US"/>
        </w:rPr>
        <w:t xml:space="preserve">-sensitive </w:t>
      </w:r>
      <w:r w:rsidRPr="00085B69">
        <w:rPr>
          <w:rFonts w:ascii="Times New Roman" w:hAnsi="Times New Roman" w:cs="Times New Roman"/>
          <w:i/>
          <w:iCs/>
          <w:color w:val="202124"/>
          <w:sz w:val="24"/>
          <w:szCs w:val="24"/>
          <w:lang w:val="en-US"/>
        </w:rPr>
        <w:t>enteropathy</w:t>
      </w:r>
      <w:r w:rsidRPr="00387812">
        <w:rPr>
          <w:rFonts w:ascii="Times New Roman" w:hAnsi="Times New Roman" w:cs="Times New Roman"/>
          <w:color w:val="202124"/>
          <w:sz w:val="24"/>
          <w:szCs w:val="24"/>
          <w:lang w:val="en-US"/>
        </w:rPr>
        <w:t>, is an immune-mediated enteropathy caused by eating gluten-containing cereals (wheat, rye, or barley). Celiac disease develops only in genetically predisposed people (HLA-DQ2 genes, HLA-DQ8).</w:t>
      </w:r>
    </w:p>
    <w:p w14:paraId="377419F1" w14:textId="26E8FFB9" w:rsidR="006D3A28" w:rsidRPr="00387812" w:rsidRDefault="006D3A28" w:rsidP="00387812">
      <w:pPr>
        <w:pStyle w:val="HTML"/>
        <w:shd w:val="clear" w:color="auto" w:fill="FFFFFF" w:themeFill="background1"/>
        <w:spacing w:line="276" w:lineRule="auto"/>
        <w:jc w:val="both"/>
        <w:rPr>
          <w:rFonts w:ascii="Times New Roman" w:hAnsi="Times New Roman" w:cs="Times New Roman"/>
          <w:color w:val="202124"/>
          <w:sz w:val="24"/>
          <w:szCs w:val="24"/>
          <w:lang w:val="en-US"/>
        </w:rPr>
      </w:pPr>
      <w:r w:rsidRPr="00085B69">
        <w:rPr>
          <w:rFonts w:ascii="Times New Roman" w:hAnsi="Times New Roman" w:cs="Times New Roman"/>
          <w:b/>
          <w:bCs/>
          <w:i/>
          <w:iCs/>
          <w:color w:val="202124"/>
          <w:sz w:val="24"/>
          <w:szCs w:val="24"/>
          <w:lang w:val="en-US"/>
        </w:rPr>
        <w:t>Pathogenesis.</w:t>
      </w:r>
      <w:r w:rsidRPr="00387812">
        <w:rPr>
          <w:rFonts w:ascii="Times New Roman" w:hAnsi="Times New Roman" w:cs="Times New Roman"/>
          <w:color w:val="202124"/>
          <w:sz w:val="24"/>
          <w:szCs w:val="24"/>
          <w:lang w:val="en-US"/>
        </w:rPr>
        <w:t xml:space="preserve"> Celiac disease</w:t>
      </w:r>
      <w:r w:rsidR="00085B69" w:rsidRPr="00085B69">
        <w:rPr>
          <w:rFonts w:ascii="Times New Roman" w:hAnsi="Times New Roman" w:cs="Times New Roman"/>
          <w:color w:val="202124"/>
          <w:sz w:val="24"/>
          <w:szCs w:val="24"/>
          <w:lang w:val="en-US"/>
        </w:rPr>
        <w:t xml:space="preserve"> </w:t>
      </w:r>
      <w:r w:rsidRPr="00387812">
        <w:rPr>
          <w:rFonts w:ascii="Times New Roman" w:hAnsi="Times New Roman" w:cs="Times New Roman"/>
          <w:color w:val="202124"/>
          <w:sz w:val="24"/>
          <w:szCs w:val="24"/>
          <w:lang w:val="en-US"/>
        </w:rPr>
        <w:t xml:space="preserve">is an immune disease of the small intestine, the cause of which is gluten. Gluten is the main protein of wheat grains and cereals similar to it, and the alcohol-soluble gluten fraction, gliadin, contains components that cause the development of the disease. Gluten is broken down by enzymes in the intestinal lumen to amino acids and peptides, including a </w:t>
      </w:r>
      <w:r w:rsidRPr="00387812">
        <w:rPr>
          <w:rFonts w:ascii="Times New Roman" w:hAnsi="Times New Roman" w:cs="Times New Roman"/>
          <w:color w:val="202124"/>
          <w:sz w:val="24"/>
          <w:szCs w:val="24"/>
        </w:rPr>
        <w:t>α</w:t>
      </w:r>
      <w:r w:rsidRPr="00387812">
        <w:rPr>
          <w:rFonts w:ascii="Times New Roman" w:hAnsi="Times New Roman" w:cs="Times New Roman"/>
          <w:color w:val="202124"/>
          <w:sz w:val="24"/>
          <w:szCs w:val="24"/>
          <w:lang w:val="en-US"/>
        </w:rPr>
        <w:t>-gl</w:t>
      </w:r>
      <w:r w:rsidR="00DF7183">
        <w:rPr>
          <w:rFonts w:ascii="Times New Roman" w:hAnsi="Times New Roman" w:cs="Times New Roman"/>
          <w:color w:val="202124"/>
          <w:sz w:val="24"/>
          <w:szCs w:val="24"/>
          <w:lang w:val="en-US"/>
        </w:rPr>
        <w:t>iadi</w:t>
      </w:r>
      <w:r w:rsidRPr="00387812">
        <w:rPr>
          <w:rFonts w:ascii="Times New Roman" w:hAnsi="Times New Roman" w:cs="Times New Roman"/>
          <w:color w:val="202124"/>
          <w:sz w:val="24"/>
          <w:szCs w:val="24"/>
          <w:lang w:val="en-US"/>
        </w:rPr>
        <w:t>n peptide resistant to cleavage by proteases of the stomach, pancreas and small intestine (Figure 1).</w:t>
      </w:r>
    </w:p>
    <w:p w14:paraId="2626C148" w14:textId="53A7118E" w:rsidR="006D3A28" w:rsidRDefault="006D3A28" w:rsidP="00387812">
      <w:pPr>
        <w:pStyle w:val="HTML"/>
        <w:shd w:val="clear" w:color="auto" w:fill="FFFFFF" w:themeFill="background1"/>
        <w:spacing w:line="276" w:lineRule="auto"/>
        <w:jc w:val="both"/>
        <w:rPr>
          <w:rFonts w:ascii="Times New Roman" w:hAnsi="Times New Roman" w:cs="Times New Roman"/>
          <w:color w:val="202124"/>
          <w:sz w:val="24"/>
          <w:szCs w:val="24"/>
          <w:lang w:val="en-US"/>
        </w:rPr>
      </w:pPr>
    </w:p>
    <w:p w14:paraId="4B595B03" w14:textId="09C6B5DD" w:rsidR="00DF7183" w:rsidRDefault="00034A6C" w:rsidP="00387812">
      <w:pPr>
        <w:pStyle w:val="HTML"/>
        <w:shd w:val="clear" w:color="auto" w:fill="FFFFFF" w:themeFill="background1"/>
        <w:spacing w:line="276" w:lineRule="auto"/>
        <w:jc w:val="both"/>
        <w:rPr>
          <w:rFonts w:ascii="Times New Roman" w:hAnsi="Times New Roman" w:cs="Times New Roman"/>
          <w:color w:val="202124"/>
          <w:sz w:val="24"/>
          <w:szCs w:val="24"/>
          <w:lang w:val="en-US"/>
        </w:rPr>
      </w:pPr>
      <w:r>
        <w:rPr>
          <w:rFonts w:ascii="Times New Roman" w:hAnsi="Times New Roman" w:cs="Times New Roman"/>
          <w:noProof/>
          <w:color w:val="202124"/>
          <w:sz w:val="24"/>
          <w:szCs w:val="24"/>
          <w:lang w:val="en-US" w:eastAsia="en-US"/>
        </w:rPr>
        <w:drawing>
          <wp:inline distT="0" distB="0" distL="0" distR="0" wp14:anchorId="16D7D19A" wp14:editId="186585B2">
            <wp:extent cx="3766185" cy="2546985"/>
            <wp:effectExtent l="0" t="0" r="5715" b="571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66185" cy="2546985"/>
                    </a:xfrm>
                    <a:prstGeom prst="rect">
                      <a:avLst/>
                    </a:prstGeom>
                    <a:noFill/>
                    <a:ln>
                      <a:noFill/>
                    </a:ln>
                  </pic:spPr>
                </pic:pic>
              </a:graphicData>
            </a:graphic>
          </wp:inline>
        </w:drawing>
      </w:r>
    </w:p>
    <w:p w14:paraId="70621716" w14:textId="47EA6B97" w:rsidR="00DF7183" w:rsidRDefault="00B57DDD" w:rsidP="00387812">
      <w:pPr>
        <w:pStyle w:val="HTML"/>
        <w:shd w:val="clear" w:color="auto" w:fill="FFFFFF" w:themeFill="background1"/>
        <w:spacing w:line="276" w:lineRule="auto"/>
        <w:jc w:val="both"/>
        <w:rPr>
          <w:rFonts w:ascii="Times New Roman" w:hAnsi="Times New Roman" w:cs="Times New Roman"/>
          <w:color w:val="202124"/>
          <w:sz w:val="24"/>
          <w:szCs w:val="24"/>
          <w:lang w:val="en-US"/>
        </w:rPr>
      </w:pPr>
      <w:r>
        <w:rPr>
          <w:rFonts w:ascii="Times New Roman" w:hAnsi="Times New Roman" w:cs="Times New Roman"/>
          <w:color w:val="202124"/>
          <w:sz w:val="24"/>
          <w:szCs w:val="24"/>
          <w:lang w:val="en-US"/>
        </w:rPr>
        <w:t>Fi</w:t>
      </w:r>
      <w:r w:rsidR="007A598D">
        <w:rPr>
          <w:rFonts w:ascii="Times New Roman" w:hAnsi="Times New Roman" w:cs="Times New Roman"/>
          <w:color w:val="202124"/>
          <w:sz w:val="24"/>
          <w:szCs w:val="24"/>
          <w:lang w:val="en-US"/>
        </w:rPr>
        <w:t>g</w:t>
      </w:r>
      <w:r>
        <w:rPr>
          <w:rFonts w:ascii="Times New Roman" w:hAnsi="Times New Roman" w:cs="Times New Roman"/>
          <w:color w:val="202124"/>
          <w:sz w:val="24"/>
          <w:szCs w:val="24"/>
          <w:lang w:val="en-US"/>
        </w:rPr>
        <w:t xml:space="preserve">.1 Pathogenesis of celiac disease. </w:t>
      </w:r>
    </w:p>
    <w:p w14:paraId="1EC7C9AC" w14:textId="77777777" w:rsidR="00B57DDD" w:rsidRPr="00387812" w:rsidRDefault="00B57DDD" w:rsidP="00387812">
      <w:pPr>
        <w:pStyle w:val="HTML"/>
        <w:shd w:val="clear" w:color="auto" w:fill="FFFFFF" w:themeFill="background1"/>
        <w:spacing w:line="276" w:lineRule="auto"/>
        <w:jc w:val="both"/>
        <w:rPr>
          <w:rFonts w:ascii="Times New Roman" w:hAnsi="Times New Roman" w:cs="Times New Roman"/>
          <w:color w:val="202124"/>
          <w:sz w:val="24"/>
          <w:szCs w:val="24"/>
          <w:lang w:val="en-US"/>
        </w:rPr>
      </w:pPr>
    </w:p>
    <w:p w14:paraId="0108F4CD" w14:textId="079F3A71" w:rsidR="006D3A28" w:rsidRPr="00387812" w:rsidRDefault="006D3A28" w:rsidP="00387812">
      <w:pPr>
        <w:pStyle w:val="HTML"/>
        <w:shd w:val="clear" w:color="auto" w:fill="FFFFFF" w:themeFill="background1"/>
        <w:spacing w:line="276" w:lineRule="auto"/>
        <w:jc w:val="both"/>
        <w:rPr>
          <w:rFonts w:ascii="Times New Roman" w:hAnsi="Times New Roman" w:cs="Times New Roman"/>
          <w:color w:val="202124"/>
          <w:sz w:val="24"/>
          <w:szCs w:val="24"/>
          <w:lang w:val="en-US"/>
        </w:rPr>
      </w:pPr>
      <w:r w:rsidRPr="00387812">
        <w:rPr>
          <w:rFonts w:ascii="Times New Roman" w:hAnsi="Times New Roman" w:cs="Times New Roman"/>
          <w:color w:val="202124"/>
          <w:sz w:val="24"/>
          <w:szCs w:val="24"/>
          <w:lang w:val="en-US"/>
        </w:rPr>
        <w:tab/>
      </w:r>
      <w:r w:rsidRPr="00387812">
        <w:rPr>
          <w:rFonts w:ascii="Times New Roman" w:hAnsi="Times New Roman" w:cs="Times New Roman"/>
          <w:b/>
          <w:bCs/>
          <w:i/>
          <w:iCs/>
          <w:color w:val="202124"/>
          <w:sz w:val="24"/>
          <w:szCs w:val="24"/>
          <w:lang w:val="en-US"/>
        </w:rPr>
        <w:t>A chain of immune responses to gliadin leading to the development of celiac disease.</w:t>
      </w:r>
      <w:r w:rsidRPr="00387812">
        <w:rPr>
          <w:rFonts w:ascii="Times New Roman" w:hAnsi="Times New Roman" w:cs="Times New Roman"/>
          <w:color w:val="202124"/>
          <w:sz w:val="24"/>
          <w:szCs w:val="24"/>
          <w:lang w:val="en-US"/>
        </w:rPr>
        <w:t xml:space="preserve"> Some gliadin peptides induce expression by epithelial cells of IL-15, which in turn triggers the activation and proliferation of intraepithelial T lymphocytes CD8+, causing them to express NKG2D (a marker of NK cells). Such lymphocytes become cytotoxic and kill enterocytes with surface MIC-A (which is an HLA-1-like protein expressed in response to damage) because NKG2D serves as a receptor for MIC-A. CD8+ NKG2D+ T cells do not recognize gliadin, unlike CD4+ T cells.</w:t>
      </w:r>
      <w:r w:rsidRPr="00387812">
        <w:rPr>
          <w:rFonts w:ascii="Times New Roman" w:hAnsi="Times New Roman" w:cs="Times New Roman"/>
          <w:sz w:val="24"/>
          <w:szCs w:val="24"/>
          <w:lang w:val="en-US"/>
        </w:rPr>
        <w:t xml:space="preserve"> </w:t>
      </w:r>
      <w:r w:rsidRPr="00387812">
        <w:rPr>
          <w:rFonts w:ascii="Times New Roman" w:hAnsi="Times New Roman" w:cs="Times New Roman"/>
          <w:color w:val="202124"/>
          <w:sz w:val="24"/>
          <w:szCs w:val="24"/>
          <w:lang w:val="en-US"/>
        </w:rPr>
        <w:t>Epithelial damage allows other gliadin peptides to pass through epitheliocytes to the intestinal wall, where gliadin peptides are deaminated by tissue transglutaminases</w:t>
      </w:r>
      <w:r w:rsidR="00034A6C">
        <w:rPr>
          <w:rFonts w:ascii="Times New Roman" w:hAnsi="Times New Roman" w:cs="Times New Roman"/>
          <w:color w:val="202124"/>
          <w:sz w:val="24"/>
          <w:szCs w:val="24"/>
          <w:lang w:val="en-US"/>
        </w:rPr>
        <w:t xml:space="preserve"> (tTG)</w:t>
      </w:r>
      <w:r w:rsidRPr="00387812">
        <w:rPr>
          <w:rFonts w:ascii="Times New Roman" w:hAnsi="Times New Roman" w:cs="Times New Roman"/>
          <w:color w:val="202124"/>
          <w:sz w:val="24"/>
          <w:szCs w:val="24"/>
          <w:lang w:val="en-US"/>
        </w:rPr>
        <w:t>. Deaminated gliadin peptides are capable of interacting with HLA-DQ2 or HLA-DQ8 receptors on antigen presenting cells</w:t>
      </w:r>
      <w:r w:rsidR="00034A6C">
        <w:rPr>
          <w:rFonts w:ascii="Times New Roman" w:hAnsi="Times New Roman" w:cs="Times New Roman"/>
          <w:color w:val="202124"/>
          <w:sz w:val="24"/>
          <w:szCs w:val="24"/>
          <w:lang w:val="en-US"/>
        </w:rPr>
        <w:t xml:space="preserve"> (APC)</w:t>
      </w:r>
      <w:r w:rsidRPr="00387812">
        <w:rPr>
          <w:rFonts w:ascii="Times New Roman" w:hAnsi="Times New Roman" w:cs="Times New Roman"/>
          <w:color w:val="202124"/>
          <w:sz w:val="24"/>
          <w:szCs w:val="24"/>
          <w:lang w:val="en-US"/>
        </w:rPr>
        <w:t xml:space="preserve"> that present gliadin peptides to CD4+ T cells. These T cells produce cytokines that promote tissue damage and mucosal alteration</w:t>
      </w:r>
      <w:r w:rsidR="00EC3732">
        <w:rPr>
          <w:rFonts w:ascii="Times New Roman" w:hAnsi="Times New Roman" w:cs="Times New Roman"/>
          <w:color w:val="202124"/>
          <w:sz w:val="24"/>
          <w:szCs w:val="24"/>
          <w:lang w:val="en-US"/>
        </w:rPr>
        <w:t xml:space="preserve"> (Fig.1)</w:t>
      </w:r>
      <w:r w:rsidRPr="00387812">
        <w:rPr>
          <w:rFonts w:ascii="Times New Roman" w:hAnsi="Times New Roman" w:cs="Times New Roman"/>
          <w:color w:val="202124"/>
          <w:sz w:val="24"/>
          <w:szCs w:val="24"/>
          <w:lang w:val="en-US"/>
        </w:rPr>
        <w:t>.</w:t>
      </w:r>
    </w:p>
    <w:p w14:paraId="6316B469" w14:textId="77777777" w:rsidR="00EC3732" w:rsidRDefault="00F74696" w:rsidP="00387812">
      <w:pPr>
        <w:pStyle w:val="HTML"/>
        <w:shd w:val="clear" w:color="auto" w:fill="FFFFFF" w:themeFill="background1"/>
        <w:spacing w:line="276" w:lineRule="auto"/>
        <w:jc w:val="both"/>
        <w:rPr>
          <w:rFonts w:ascii="Times New Roman" w:hAnsi="Times New Roman" w:cs="Times New Roman"/>
          <w:color w:val="202124"/>
          <w:sz w:val="24"/>
          <w:szCs w:val="24"/>
          <w:lang w:val="en-US"/>
        </w:rPr>
      </w:pPr>
      <w:r w:rsidRPr="00387812">
        <w:rPr>
          <w:rFonts w:ascii="Times New Roman" w:hAnsi="Times New Roman" w:cs="Times New Roman"/>
          <w:color w:val="202124"/>
          <w:sz w:val="24"/>
          <w:szCs w:val="24"/>
          <w:lang w:val="en-US"/>
        </w:rPr>
        <w:tab/>
        <w:t xml:space="preserve">Almost all people eat bread and are exposed to gluten and gliadin, however most celiac disease does not develop. Thus, it depends on the internal factors of the human body whether this disease develops or not. Among these factors, HLA proteins are crucial, since almost all patients with celiac disease have alleles of HLA-DQ2 or HLA-DQ8 classII. The HLA system is responsible for at least 50% of cases of celiac disease. Other genetic factors are probably the polymorphism of </w:t>
      </w:r>
      <w:r w:rsidRPr="00387812">
        <w:rPr>
          <w:rFonts w:ascii="Times New Roman" w:hAnsi="Times New Roman" w:cs="Times New Roman"/>
          <w:color w:val="202124"/>
          <w:sz w:val="24"/>
          <w:szCs w:val="24"/>
          <w:lang w:val="en-US"/>
        </w:rPr>
        <w:lastRenderedPageBreak/>
        <w:t xml:space="preserve">immunoregulatory genes, for example those that encode the synthesis of IL-2, IL-21, CCR3 and SH2B3, as well as genes that determine the polarity of the epithelium. </w:t>
      </w:r>
    </w:p>
    <w:p w14:paraId="63AE72D4" w14:textId="2B18D9B8" w:rsidR="006D3A28" w:rsidRPr="00387812" w:rsidRDefault="00EC3732" w:rsidP="00387812">
      <w:pPr>
        <w:pStyle w:val="HTML"/>
        <w:shd w:val="clear" w:color="auto" w:fill="FFFFFF" w:themeFill="background1"/>
        <w:spacing w:line="276" w:lineRule="auto"/>
        <w:jc w:val="both"/>
        <w:rPr>
          <w:rFonts w:ascii="Times New Roman" w:hAnsi="Times New Roman" w:cs="Times New Roman"/>
          <w:color w:val="202124"/>
          <w:sz w:val="24"/>
          <w:szCs w:val="24"/>
          <w:lang w:val="en-US"/>
        </w:rPr>
      </w:pPr>
      <w:r>
        <w:rPr>
          <w:rFonts w:ascii="Times New Roman" w:hAnsi="Times New Roman" w:cs="Times New Roman"/>
          <w:color w:val="202124"/>
          <w:sz w:val="24"/>
          <w:szCs w:val="24"/>
          <w:lang w:val="en-US"/>
        </w:rPr>
        <w:tab/>
      </w:r>
      <w:r w:rsidR="00F74696" w:rsidRPr="00387812">
        <w:rPr>
          <w:rFonts w:ascii="Times New Roman" w:hAnsi="Times New Roman" w:cs="Times New Roman"/>
          <w:color w:val="202124"/>
          <w:sz w:val="24"/>
          <w:szCs w:val="24"/>
          <w:lang w:val="en-US"/>
        </w:rPr>
        <w:t xml:space="preserve">Celiac disease </w:t>
      </w:r>
      <w:r>
        <w:rPr>
          <w:rFonts w:ascii="Times New Roman" w:hAnsi="Times New Roman" w:cs="Times New Roman"/>
          <w:color w:val="202124"/>
          <w:sz w:val="24"/>
          <w:szCs w:val="24"/>
          <w:lang w:val="en-US"/>
        </w:rPr>
        <w:t xml:space="preserve">is </w:t>
      </w:r>
      <w:r w:rsidR="00F74696" w:rsidRPr="00387812">
        <w:rPr>
          <w:rFonts w:ascii="Times New Roman" w:hAnsi="Times New Roman" w:cs="Times New Roman"/>
          <w:color w:val="202124"/>
          <w:sz w:val="24"/>
          <w:szCs w:val="24"/>
          <w:lang w:val="en-US"/>
        </w:rPr>
        <w:t xml:space="preserve">associated with other immune diseases: type 1 diabetes mellitus, thyroiditis, Sjögren's syndrome, as well as ataxia, autism, depression, some forms of epilepsy, IgA nephropathy, Down syndrome and Shereshevsky-Turner syndrome. </w:t>
      </w:r>
    </w:p>
    <w:p w14:paraId="2AC5E5C8" w14:textId="1A0054C7" w:rsidR="00F74696" w:rsidRPr="00387812" w:rsidRDefault="00F74696" w:rsidP="00387812">
      <w:pPr>
        <w:pStyle w:val="HTML"/>
        <w:shd w:val="clear" w:color="auto" w:fill="FFFFFF" w:themeFill="background1"/>
        <w:spacing w:line="276" w:lineRule="auto"/>
        <w:jc w:val="both"/>
        <w:rPr>
          <w:rFonts w:ascii="Times New Roman" w:hAnsi="Times New Roman" w:cs="Times New Roman"/>
          <w:color w:val="202124"/>
          <w:sz w:val="24"/>
          <w:szCs w:val="24"/>
          <w:lang w:val="en-US"/>
        </w:rPr>
      </w:pPr>
      <w:r w:rsidRPr="00387812">
        <w:rPr>
          <w:rFonts w:ascii="Times New Roman" w:hAnsi="Times New Roman" w:cs="Times New Roman"/>
          <w:color w:val="202124"/>
          <w:sz w:val="24"/>
          <w:szCs w:val="24"/>
          <w:lang w:val="en-US"/>
        </w:rPr>
        <w:tab/>
      </w:r>
      <w:r w:rsidRPr="00EC3732">
        <w:rPr>
          <w:rFonts w:ascii="Times New Roman" w:hAnsi="Times New Roman" w:cs="Times New Roman"/>
          <w:b/>
          <w:bCs/>
          <w:i/>
          <w:iCs/>
          <w:color w:val="202124"/>
          <w:sz w:val="24"/>
          <w:szCs w:val="24"/>
          <w:lang w:val="en-US"/>
        </w:rPr>
        <w:t>Clinical signs.</w:t>
      </w:r>
      <w:r w:rsidRPr="00387812">
        <w:rPr>
          <w:rFonts w:ascii="Times New Roman" w:hAnsi="Times New Roman" w:cs="Times New Roman"/>
          <w:color w:val="202124"/>
          <w:sz w:val="24"/>
          <w:szCs w:val="24"/>
          <w:lang w:val="en-US"/>
        </w:rPr>
        <w:t xml:space="preserve"> In adults, celiac disease usually develops at the age of 30-60 years. However, due to its atypical manifestations, it is not possible to diagnose the disease for a long time. In some patients, celiac disease has a latent course, and the disease can only be detected by positive results from a serological study and atrophy of intestinal villi. Symptomatic celiac disease in adults is often accompanied by anemia, chronic diarrhea, flatulence, and chronic fatigue syndrome. </w:t>
      </w:r>
      <w:r w:rsidR="00EC3732">
        <w:rPr>
          <w:rFonts w:ascii="Times New Roman" w:hAnsi="Times New Roman" w:cs="Times New Roman"/>
          <w:color w:val="202124"/>
          <w:sz w:val="24"/>
          <w:szCs w:val="24"/>
          <w:lang w:val="en-US"/>
        </w:rPr>
        <w:t>C</w:t>
      </w:r>
      <w:r w:rsidRPr="00387812">
        <w:rPr>
          <w:rFonts w:ascii="Times New Roman" w:hAnsi="Times New Roman" w:cs="Times New Roman"/>
          <w:color w:val="202124"/>
          <w:sz w:val="24"/>
          <w:szCs w:val="24"/>
          <w:lang w:val="en-US"/>
        </w:rPr>
        <w:t>eliac disease is 2-3 times more likely to be detected in women, probably due to the fact that their menstrual bleeding increases the need for iron and vitamins and exacerbates the effect of impaired absorption.</w:t>
      </w:r>
    </w:p>
    <w:p w14:paraId="3D883B07" w14:textId="2DED0964" w:rsidR="00F74696" w:rsidRPr="00387812" w:rsidRDefault="00F74696" w:rsidP="00387812">
      <w:pPr>
        <w:pStyle w:val="HTML"/>
        <w:shd w:val="clear" w:color="auto" w:fill="FFFFFF" w:themeFill="background1"/>
        <w:spacing w:line="276" w:lineRule="auto"/>
        <w:jc w:val="both"/>
        <w:rPr>
          <w:rFonts w:ascii="Times New Roman" w:hAnsi="Times New Roman" w:cs="Times New Roman"/>
          <w:color w:val="202124"/>
          <w:sz w:val="24"/>
          <w:szCs w:val="24"/>
          <w:lang w:val="en-US"/>
        </w:rPr>
      </w:pPr>
      <w:r w:rsidRPr="00387812">
        <w:rPr>
          <w:rFonts w:ascii="Times New Roman" w:hAnsi="Times New Roman" w:cs="Times New Roman"/>
          <w:color w:val="202124"/>
          <w:sz w:val="24"/>
          <w:szCs w:val="24"/>
          <w:lang w:val="en-US"/>
        </w:rPr>
        <w:tab/>
        <w:t>Celiac disease with classic symptoms usually manifests in children aged 6-24 months after the introduction of gluten-containing foods into their diet, and is manifested by irritability, flatulence, anorexia, chronic diarrhea, poor body weight gain or loss, muscle exhaustion. Celiac disease with non-classical symptoms is usually seen in older children and is characterized by abdominal pain, nausea, vomiting, flatulence, and constipation. Extra-intestinal manifestations - arthritis or joint pain, epileptic seizures, aphthous stomatitis, iron deficiency anemia, slowing puberty and growth. Skin itching, blistering skin damage and dermatitis herpetiformis have 10% of patients, lymphocytic gastritis and lymphocytic colitis can also develop. Currently, the only possible treatment for celiac disease is a glute</w:t>
      </w:r>
      <w:r w:rsidR="00EC3732">
        <w:rPr>
          <w:rFonts w:ascii="Times New Roman" w:hAnsi="Times New Roman" w:cs="Times New Roman"/>
          <w:color w:val="202124"/>
          <w:sz w:val="24"/>
          <w:szCs w:val="24"/>
          <w:lang w:val="en-US"/>
        </w:rPr>
        <w:t>n</w:t>
      </w:r>
      <w:r w:rsidRPr="00387812">
        <w:rPr>
          <w:rFonts w:ascii="Times New Roman" w:hAnsi="Times New Roman" w:cs="Times New Roman"/>
          <w:color w:val="202124"/>
          <w:sz w:val="24"/>
          <w:szCs w:val="24"/>
          <w:lang w:val="en-US"/>
        </w:rPr>
        <w:t>-free diet, which, despite some difficulties in following it, improves the condition of most patients. The glute</w:t>
      </w:r>
      <w:r w:rsidR="00EC3732">
        <w:rPr>
          <w:rFonts w:ascii="Times New Roman" w:hAnsi="Times New Roman" w:cs="Times New Roman"/>
          <w:color w:val="202124"/>
          <w:sz w:val="24"/>
          <w:szCs w:val="24"/>
          <w:lang w:val="en-US"/>
        </w:rPr>
        <w:t>n</w:t>
      </w:r>
      <w:r w:rsidRPr="00387812">
        <w:rPr>
          <w:rFonts w:ascii="Times New Roman" w:hAnsi="Times New Roman" w:cs="Times New Roman"/>
          <w:color w:val="202124"/>
          <w:sz w:val="24"/>
          <w:szCs w:val="24"/>
          <w:lang w:val="en-US"/>
        </w:rPr>
        <w:t>-free diet also reduces the risk of long-term complications, particularly anemia, female infertility, osteoporosis and malignant tumor.</w:t>
      </w:r>
    </w:p>
    <w:p w14:paraId="798E116C" w14:textId="76DDA114" w:rsidR="00EC3732" w:rsidRPr="00387812" w:rsidRDefault="00521819" w:rsidP="00EC3732">
      <w:pPr>
        <w:pStyle w:val="HTML"/>
        <w:shd w:val="clear" w:color="auto" w:fill="FFFFFF" w:themeFill="background1"/>
        <w:spacing w:line="276" w:lineRule="auto"/>
        <w:jc w:val="both"/>
        <w:rPr>
          <w:rFonts w:ascii="Times New Roman" w:hAnsi="Times New Roman" w:cs="Times New Roman"/>
          <w:color w:val="202124"/>
          <w:sz w:val="24"/>
          <w:szCs w:val="24"/>
          <w:lang w:val="en-US"/>
        </w:rPr>
      </w:pPr>
      <w:r w:rsidRPr="00387812">
        <w:rPr>
          <w:rFonts w:ascii="Times New Roman" w:hAnsi="Times New Roman" w:cs="Times New Roman"/>
          <w:color w:val="202124"/>
          <w:sz w:val="24"/>
          <w:szCs w:val="24"/>
          <w:lang w:val="en-US"/>
        </w:rPr>
        <w:tab/>
      </w:r>
      <w:r w:rsidRPr="00EC3732">
        <w:rPr>
          <w:rFonts w:ascii="Times New Roman" w:hAnsi="Times New Roman" w:cs="Times New Roman"/>
          <w:b/>
          <w:bCs/>
          <w:i/>
          <w:iCs/>
          <w:color w:val="202124"/>
          <w:sz w:val="24"/>
          <w:szCs w:val="24"/>
          <w:lang w:val="en-US"/>
        </w:rPr>
        <w:t>Laboratory diagnostics.</w:t>
      </w:r>
      <w:r w:rsidRPr="00387812">
        <w:rPr>
          <w:rFonts w:ascii="Times New Roman" w:hAnsi="Times New Roman" w:cs="Times New Roman"/>
          <w:color w:val="202124"/>
          <w:sz w:val="24"/>
          <w:szCs w:val="24"/>
          <w:lang w:val="en-US"/>
        </w:rPr>
        <w:t xml:space="preserve"> </w:t>
      </w:r>
      <w:r w:rsidR="00EC3732" w:rsidRPr="00387812">
        <w:rPr>
          <w:rFonts w:ascii="Times New Roman" w:hAnsi="Times New Roman" w:cs="Times New Roman"/>
          <w:color w:val="202124"/>
          <w:sz w:val="24"/>
          <w:szCs w:val="24"/>
          <w:lang w:val="en-US"/>
        </w:rPr>
        <w:t xml:space="preserve">For the diagnosis of celiac disease, it is important to obtain and examine a biopsy from the descending part of the duodenum or proximal jejunum that is most exposed to gluten. Pathological changes: intraepithelial lymphocytosis (an increase in the number of intraepithelial CD8+ T cells), hyperplasia of intestinal crypts and atrophy of intestinal villi. </w:t>
      </w:r>
      <w:r w:rsidR="00EC3732">
        <w:rPr>
          <w:rFonts w:ascii="Times New Roman" w:hAnsi="Times New Roman" w:cs="Times New Roman"/>
          <w:color w:val="202124"/>
          <w:sz w:val="24"/>
          <w:szCs w:val="24"/>
          <w:lang w:val="en-US"/>
        </w:rPr>
        <w:t>T</w:t>
      </w:r>
      <w:r w:rsidR="00EC3732" w:rsidRPr="00387812">
        <w:rPr>
          <w:rFonts w:ascii="Times New Roman" w:hAnsi="Times New Roman" w:cs="Times New Roman"/>
          <w:color w:val="202124"/>
          <w:sz w:val="24"/>
          <w:szCs w:val="24"/>
          <w:lang w:val="en-US"/>
        </w:rPr>
        <w:t xml:space="preserve">he </w:t>
      </w:r>
      <w:r w:rsidR="00EC3732">
        <w:rPr>
          <w:rFonts w:ascii="Times New Roman" w:hAnsi="Times New Roman" w:cs="Times New Roman"/>
          <w:color w:val="202124"/>
          <w:sz w:val="24"/>
          <w:szCs w:val="24"/>
          <w:lang w:val="en-US"/>
        </w:rPr>
        <w:t xml:space="preserve">pathological changes </w:t>
      </w:r>
      <w:r w:rsidR="00EC3732" w:rsidRPr="00387812">
        <w:rPr>
          <w:rFonts w:ascii="Times New Roman" w:hAnsi="Times New Roman" w:cs="Times New Roman"/>
          <w:color w:val="202124"/>
          <w:sz w:val="24"/>
          <w:szCs w:val="24"/>
          <w:lang w:val="en-US"/>
        </w:rPr>
        <w:t>of the mucous membrane lead to the development of malabsorption. The most specific for celiac disease is the combination of both histological and serological features.</w:t>
      </w:r>
    </w:p>
    <w:p w14:paraId="16028AF8" w14:textId="77777777" w:rsidR="002D3937" w:rsidRDefault="00EC3732" w:rsidP="00387812">
      <w:pPr>
        <w:pStyle w:val="HTML"/>
        <w:shd w:val="clear" w:color="auto" w:fill="FFFFFF" w:themeFill="background1"/>
        <w:spacing w:line="276" w:lineRule="auto"/>
        <w:jc w:val="both"/>
        <w:rPr>
          <w:rFonts w:ascii="Times New Roman" w:hAnsi="Times New Roman" w:cs="Times New Roman"/>
          <w:color w:val="202124"/>
          <w:sz w:val="24"/>
          <w:szCs w:val="24"/>
          <w:lang w:val="en-US"/>
        </w:rPr>
      </w:pPr>
      <w:r>
        <w:rPr>
          <w:rFonts w:ascii="Times New Roman" w:hAnsi="Times New Roman" w:cs="Times New Roman"/>
          <w:color w:val="202124"/>
          <w:sz w:val="24"/>
          <w:szCs w:val="24"/>
          <w:lang w:val="en-US"/>
        </w:rPr>
        <w:tab/>
      </w:r>
      <w:r w:rsidR="00521819" w:rsidRPr="00387812">
        <w:rPr>
          <w:rFonts w:ascii="Times New Roman" w:hAnsi="Times New Roman" w:cs="Times New Roman"/>
          <w:color w:val="202124"/>
          <w:sz w:val="24"/>
          <w:szCs w:val="24"/>
          <w:lang w:val="en-US"/>
        </w:rPr>
        <w:t>Prior to biopsy of the duodenal mucus, a non-invasive serological examination is usually performed. The most sensitive test is the detection of IgA antibodies to tissue transglutaminases or IgA/IgG antibodies to deaminated gliadin. Anti</w:t>
      </w:r>
      <w:r>
        <w:rPr>
          <w:rFonts w:ascii="Times New Roman" w:hAnsi="Times New Roman" w:cs="Times New Roman"/>
          <w:color w:val="202124"/>
          <w:sz w:val="24"/>
          <w:szCs w:val="24"/>
          <w:lang w:val="en-US"/>
        </w:rPr>
        <w:t>-</w:t>
      </w:r>
      <w:r w:rsidR="00521819" w:rsidRPr="00387812">
        <w:rPr>
          <w:rFonts w:ascii="Times New Roman" w:hAnsi="Times New Roman" w:cs="Times New Roman"/>
          <w:color w:val="202124"/>
          <w:sz w:val="24"/>
          <w:szCs w:val="24"/>
          <w:lang w:val="en-US"/>
        </w:rPr>
        <w:t xml:space="preserve">endomysial antibodies are highly specific but less sensitive than other antibodies. When testing negative for IgA antibodies, it is important to rule out IgA deficiency, which often develops in patients with celiac disease. In IgA deficiency, it is necessary to measure the titers of IgG antibodies to </w:t>
      </w:r>
      <w:r w:rsidR="002D3937">
        <w:rPr>
          <w:rFonts w:ascii="Times New Roman" w:hAnsi="Times New Roman" w:cs="Times New Roman"/>
          <w:color w:val="202124"/>
          <w:sz w:val="24"/>
          <w:szCs w:val="24"/>
          <w:lang w:val="en-US"/>
        </w:rPr>
        <w:t>tTG</w:t>
      </w:r>
      <w:r w:rsidR="00521819" w:rsidRPr="00387812">
        <w:rPr>
          <w:rFonts w:ascii="Times New Roman" w:hAnsi="Times New Roman" w:cs="Times New Roman"/>
          <w:color w:val="202124"/>
          <w:sz w:val="24"/>
          <w:szCs w:val="24"/>
          <w:lang w:val="en-US"/>
        </w:rPr>
        <w:t xml:space="preserve"> and deaminated gliadin. The absence of HLA-D</w:t>
      </w:r>
      <w:r w:rsidR="002D3937">
        <w:rPr>
          <w:rFonts w:ascii="Times New Roman" w:hAnsi="Times New Roman" w:cs="Times New Roman"/>
          <w:color w:val="202124"/>
          <w:sz w:val="24"/>
          <w:szCs w:val="24"/>
          <w:lang w:val="en-US"/>
        </w:rPr>
        <w:t>Q</w:t>
      </w:r>
      <w:r w:rsidR="00521819" w:rsidRPr="00387812">
        <w:rPr>
          <w:rFonts w:ascii="Times New Roman" w:hAnsi="Times New Roman" w:cs="Times New Roman"/>
          <w:color w:val="202124"/>
          <w:sz w:val="24"/>
          <w:szCs w:val="24"/>
          <w:lang w:val="en-US"/>
        </w:rPr>
        <w:t>2 and HLA-D</w:t>
      </w:r>
      <w:r w:rsidR="002D3937">
        <w:rPr>
          <w:rFonts w:ascii="Times New Roman" w:hAnsi="Times New Roman" w:cs="Times New Roman"/>
          <w:color w:val="202124"/>
          <w:sz w:val="24"/>
          <w:szCs w:val="24"/>
          <w:lang w:val="en-US"/>
        </w:rPr>
        <w:t>Q</w:t>
      </w:r>
      <w:r w:rsidR="00521819" w:rsidRPr="00387812">
        <w:rPr>
          <w:rFonts w:ascii="Times New Roman" w:hAnsi="Times New Roman" w:cs="Times New Roman"/>
          <w:color w:val="202124"/>
          <w:sz w:val="24"/>
          <w:szCs w:val="24"/>
          <w:lang w:val="en-US"/>
        </w:rPr>
        <w:t>8 indicates the absence of the disease, however, the presence of these alleles does not confirm the diagnosis of celiac disease</w:t>
      </w:r>
      <w:r w:rsidR="002D3937">
        <w:rPr>
          <w:rFonts w:ascii="Times New Roman" w:hAnsi="Times New Roman" w:cs="Times New Roman"/>
          <w:color w:val="202124"/>
          <w:sz w:val="24"/>
          <w:szCs w:val="24"/>
          <w:lang w:val="en-US"/>
        </w:rPr>
        <w:t xml:space="preserve">; </w:t>
      </w:r>
      <w:r w:rsidR="002D3937" w:rsidRPr="002D3937">
        <w:rPr>
          <w:rFonts w:ascii="Times New Roman" w:hAnsi="Times New Roman" w:cs="Times New Roman"/>
          <w:color w:val="202124"/>
          <w:sz w:val="24"/>
          <w:szCs w:val="24"/>
          <w:lang w:val="en-US"/>
        </w:rPr>
        <w:t>signs of celiac disease develop in only 1% of patients with HLA-DQ2/DQ8.</w:t>
      </w:r>
    </w:p>
    <w:p w14:paraId="2DBC4591" w14:textId="4B4FCD72" w:rsidR="00521819" w:rsidRPr="002D3937" w:rsidRDefault="002D3937" w:rsidP="00387812">
      <w:pPr>
        <w:pStyle w:val="HTML"/>
        <w:shd w:val="clear" w:color="auto" w:fill="FFFFFF" w:themeFill="background1"/>
        <w:spacing w:line="276" w:lineRule="auto"/>
        <w:jc w:val="both"/>
        <w:rPr>
          <w:rFonts w:ascii="Times New Roman" w:hAnsi="Times New Roman" w:cs="Times New Roman"/>
          <w:color w:val="202124"/>
          <w:sz w:val="24"/>
          <w:szCs w:val="24"/>
          <w:lang w:val="en-US"/>
        </w:rPr>
      </w:pPr>
      <w:r>
        <w:rPr>
          <w:rFonts w:ascii="Times New Roman" w:hAnsi="Times New Roman" w:cs="Times New Roman"/>
          <w:color w:val="202124"/>
          <w:sz w:val="24"/>
          <w:szCs w:val="24"/>
          <w:lang w:val="en-US"/>
        </w:rPr>
        <w:tab/>
      </w:r>
      <w:r w:rsidR="00521819" w:rsidRPr="00387812">
        <w:rPr>
          <w:rFonts w:ascii="Times New Roman" w:hAnsi="Times New Roman" w:cs="Times New Roman"/>
          <w:color w:val="202124"/>
          <w:sz w:val="24"/>
          <w:szCs w:val="24"/>
          <w:lang w:val="en-US"/>
        </w:rPr>
        <w:t xml:space="preserve">Use of </w:t>
      </w:r>
      <w:r w:rsidR="00521819" w:rsidRPr="00387812">
        <w:rPr>
          <w:rFonts w:ascii="Times New Roman" w:hAnsi="Times New Roman" w:cs="Times New Roman"/>
          <w:i/>
          <w:iCs/>
          <w:color w:val="202124"/>
          <w:sz w:val="24"/>
          <w:szCs w:val="24"/>
          <w:lang w:val="en-US"/>
        </w:rPr>
        <w:t>serum antibodies for the diagnosis of celiac disease</w:t>
      </w:r>
      <w:r w:rsidRPr="002D3937">
        <w:rPr>
          <w:rFonts w:ascii="Times New Roman" w:hAnsi="Times New Roman" w:cs="Times New Roman"/>
          <w:i/>
          <w:iCs/>
          <w:color w:val="202124"/>
          <w:sz w:val="24"/>
          <w:szCs w:val="24"/>
          <w:lang w:val="en-US"/>
        </w:rPr>
        <w:t>:</w:t>
      </w:r>
    </w:p>
    <w:p w14:paraId="2AC598EE" w14:textId="4F897BCF" w:rsidR="00521819" w:rsidRPr="00387812" w:rsidRDefault="00521819" w:rsidP="00387812">
      <w:pPr>
        <w:pStyle w:val="HTML"/>
        <w:shd w:val="clear" w:color="auto" w:fill="FFFFFF" w:themeFill="background1"/>
        <w:spacing w:line="276" w:lineRule="auto"/>
        <w:jc w:val="both"/>
        <w:rPr>
          <w:rFonts w:ascii="Times New Roman" w:hAnsi="Times New Roman" w:cs="Times New Roman"/>
          <w:color w:val="202124"/>
          <w:sz w:val="24"/>
          <w:szCs w:val="24"/>
          <w:lang w:val="en-US"/>
        </w:rPr>
      </w:pPr>
      <w:r w:rsidRPr="00387812">
        <w:rPr>
          <w:rFonts w:ascii="Times New Roman" w:hAnsi="Times New Roman" w:cs="Times New Roman"/>
          <w:color w:val="202124"/>
          <w:sz w:val="24"/>
          <w:szCs w:val="24"/>
          <w:lang w:val="en-US"/>
        </w:rPr>
        <w:t>• IgA endomysial antibodies (IgA EMA; moderately sensitive and highly specific in untreated (active) celiac disease). The test results are assessed simply - as positive or negative, since even low titers of serum IgA endomysial antibodies are specific for celiac disease.</w:t>
      </w:r>
    </w:p>
    <w:p w14:paraId="0F5F24F3" w14:textId="580E6A5C" w:rsidR="00F74696" w:rsidRPr="00387812" w:rsidRDefault="00521819" w:rsidP="00387812">
      <w:pPr>
        <w:pStyle w:val="HTML"/>
        <w:shd w:val="clear" w:color="auto" w:fill="FFFFFF" w:themeFill="background1"/>
        <w:spacing w:line="276" w:lineRule="auto"/>
        <w:jc w:val="both"/>
        <w:rPr>
          <w:rFonts w:ascii="Times New Roman" w:hAnsi="Times New Roman" w:cs="Times New Roman"/>
          <w:color w:val="202124"/>
          <w:sz w:val="24"/>
          <w:szCs w:val="24"/>
          <w:lang w:val="en-US"/>
        </w:rPr>
      </w:pPr>
      <w:r w:rsidRPr="00387812">
        <w:rPr>
          <w:rFonts w:ascii="Times New Roman" w:hAnsi="Times New Roman" w:cs="Times New Roman"/>
          <w:color w:val="202124"/>
          <w:sz w:val="24"/>
          <w:szCs w:val="24"/>
          <w:lang w:val="en-US"/>
        </w:rPr>
        <w:t>• IgA tissue transglutaminase antibodies (IgA tTG)</w:t>
      </w:r>
      <w:r w:rsidR="002D3937" w:rsidRPr="002D3937">
        <w:rPr>
          <w:rFonts w:ascii="Times New Roman" w:hAnsi="Times New Roman" w:cs="Times New Roman"/>
          <w:color w:val="202124"/>
          <w:sz w:val="24"/>
          <w:szCs w:val="24"/>
          <w:lang w:val="en-US"/>
        </w:rPr>
        <w:t>.</w:t>
      </w:r>
      <w:r w:rsidRPr="00387812">
        <w:rPr>
          <w:rFonts w:ascii="Times New Roman" w:hAnsi="Times New Roman" w:cs="Times New Roman"/>
          <w:color w:val="202124"/>
          <w:sz w:val="24"/>
          <w:szCs w:val="24"/>
          <w:lang w:val="en-US"/>
        </w:rPr>
        <w:t xml:space="preserve">Anti-tTG antibodies are highly sensitive and specific for the diagnosis of </w:t>
      </w:r>
      <w:r w:rsidR="002D3937">
        <w:rPr>
          <w:rFonts w:ascii="Times New Roman" w:hAnsi="Times New Roman" w:cs="Times New Roman"/>
          <w:color w:val="202124"/>
          <w:sz w:val="24"/>
          <w:szCs w:val="24"/>
        </w:rPr>
        <w:t>с</w:t>
      </w:r>
      <w:r w:rsidR="002D3937">
        <w:rPr>
          <w:rFonts w:ascii="Times New Roman" w:hAnsi="Times New Roman" w:cs="Times New Roman"/>
          <w:color w:val="202124"/>
          <w:sz w:val="24"/>
          <w:szCs w:val="24"/>
          <w:lang w:val="en-US"/>
        </w:rPr>
        <w:t>eliac disease</w:t>
      </w:r>
      <w:r w:rsidRPr="00387812">
        <w:rPr>
          <w:rFonts w:ascii="Times New Roman" w:hAnsi="Times New Roman" w:cs="Times New Roman"/>
          <w:color w:val="202124"/>
          <w:sz w:val="24"/>
          <w:szCs w:val="24"/>
          <w:lang w:val="en-US"/>
        </w:rPr>
        <w:t>.</w:t>
      </w:r>
      <w:r w:rsidR="00F74696" w:rsidRPr="00387812">
        <w:rPr>
          <w:rFonts w:ascii="Times New Roman" w:hAnsi="Times New Roman" w:cs="Times New Roman"/>
          <w:color w:val="202124"/>
          <w:sz w:val="24"/>
          <w:szCs w:val="24"/>
          <w:lang w:val="en-US"/>
        </w:rPr>
        <w:tab/>
      </w:r>
    </w:p>
    <w:p w14:paraId="6A52B14F" w14:textId="430AF080" w:rsidR="00521819" w:rsidRPr="00387812" w:rsidRDefault="00521819" w:rsidP="00387812">
      <w:pPr>
        <w:pStyle w:val="HTML"/>
        <w:shd w:val="clear" w:color="auto" w:fill="FFFFFF" w:themeFill="background1"/>
        <w:spacing w:line="276" w:lineRule="auto"/>
        <w:jc w:val="both"/>
        <w:rPr>
          <w:rFonts w:ascii="Times New Roman" w:hAnsi="Times New Roman" w:cs="Times New Roman"/>
          <w:color w:val="202124"/>
          <w:sz w:val="24"/>
          <w:szCs w:val="24"/>
          <w:lang w:val="en-US"/>
        </w:rPr>
      </w:pPr>
      <w:r w:rsidRPr="00387812">
        <w:rPr>
          <w:rFonts w:ascii="Times New Roman" w:hAnsi="Times New Roman" w:cs="Times New Roman"/>
          <w:color w:val="202124"/>
          <w:sz w:val="24"/>
          <w:szCs w:val="24"/>
          <w:lang w:val="en-US"/>
        </w:rPr>
        <w:lastRenderedPageBreak/>
        <w:t>• IgA antiglyadine antibodies (IgA A</w:t>
      </w:r>
      <w:r w:rsidR="002D3937">
        <w:rPr>
          <w:rFonts w:ascii="Times New Roman" w:hAnsi="Times New Roman" w:cs="Times New Roman"/>
          <w:color w:val="202124"/>
          <w:sz w:val="24"/>
          <w:szCs w:val="24"/>
          <w:lang w:val="en-US"/>
        </w:rPr>
        <w:t>G</w:t>
      </w:r>
      <w:r w:rsidRPr="00387812">
        <w:rPr>
          <w:rFonts w:ascii="Times New Roman" w:hAnsi="Times New Roman" w:cs="Times New Roman"/>
          <w:color w:val="202124"/>
          <w:sz w:val="24"/>
          <w:szCs w:val="24"/>
          <w:lang w:val="en-US"/>
        </w:rPr>
        <w:t>A). Although these tests demonstrate moderate sensitivity and specificity (especially IgA), their value as an indicator of disease in the general population is relatively low.</w:t>
      </w:r>
    </w:p>
    <w:p w14:paraId="38E6C97A" w14:textId="7DE6F0F2" w:rsidR="006D3A28" w:rsidRPr="00387812" w:rsidRDefault="00521819" w:rsidP="00387812">
      <w:pPr>
        <w:pStyle w:val="HTML"/>
        <w:shd w:val="clear" w:color="auto" w:fill="FFFFFF" w:themeFill="background1"/>
        <w:spacing w:line="276" w:lineRule="auto"/>
        <w:jc w:val="both"/>
        <w:rPr>
          <w:rFonts w:ascii="Times New Roman" w:hAnsi="Times New Roman" w:cs="Times New Roman"/>
          <w:color w:val="202124"/>
          <w:sz w:val="24"/>
          <w:szCs w:val="24"/>
          <w:lang w:val="en-US"/>
        </w:rPr>
      </w:pPr>
      <w:r w:rsidRPr="00A87286">
        <w:rPr>
          <w:rFonts w:ascii="Times New Roman" w:hAnsi="Times New Roman" w:cs="Times New Roman"/>
          <w:color w:val="202124"/>
          <w:sz w:val="24"/>
          <w:szCs w:val="24"/>
          <w:lang w:val="en-US"/>
        </w:rPr>
        <w:t>• IgG antiglyadine antibodies (Ig G A</w:t>
      </w:r>
      <w:r w:rsidR="002D3937" w:rsidRPr="00A87286">
        <w:rPr>
          <w:rFonts w:ascii="Times New Roman" w:hAnsi="Times New Roman" w:cs="Times New Roman"/>
          <w:color w:val="202124"/>
          <w:sz w:val="24"/>
          <w:szCs w:val="24"/>
          <w:lang w:val="en-US"/>
        </w:rPr>
        <w:t>G</w:t>
      </w:r>
      <w:r w:rsidRPr="00A87286">
        <w:rPr>
          <w:rFonts w:ascii="Times New Roman" w:hAnsi="Times New Roman" w:cs="Times New Roman"/>
          <w:color w:val="202124"/>
          <w:sz w:val="24"/>
          <w:szCs w:val="24"/>
          <w:lang w:val="en-US"/>
        </w:rPr>
        <w:t xml:space="preserve">A). </w:t>
      </w:r>
      <w:r w:rsidRPr="00387812">
        <w:rPr>
          <w:rFonts w:ascii="Times New Roman" w:hAnsi="Times New Roman" w:cs="Times New Roman"/>
          <w:color w:val="202124"/>
          <w:sz w:val="24"/>
          <w:szCs w:val="24"/>
          <w:lang w:val="en-US"/>
        </w:rPr>
        <w:t>AGA tests are not currently recommended for use due to their low sensitivity and specificity.</w:t>
      </w:r>
    </w:p>
    <w:p w14:paraId="015235C4" w14:textId="12804F23" w:rsidR="00521819" w:rsidRPr="00387812" w:rsidRDefault="00521819" w:rsidP="00387812">
      <w:pPr>
        <w:pStyle w:val="HTML"/>
        <w:shd w:val="clear" w:color="auto" w:fill="FFFFFF" w:themeFill="background1"/>
        <w:spacing w:line="276" w:lineRule="auto"/>
        <w:jc w:val="both"/>
        <w:rPr>
          <w:rFonts w:ascii="Times New Roman" w:hAnsi="Times New Roman" w:cs="Times New Roman"/>
          <w:color w:val="202124"/>
          <w:sz w:val="24"/>
          <w:szCs w:val="24"/>
          <w:lang w:val="en-US"/>
        </w:rPr>
      </w:pPr>
      <w:r w:rsidRPr="00387812">
        <w:rPr>
          <w:rFonts w:ascii="Times New Roman" w:hAnsi="Times New Roman" w:cs="Times New Roman"/>
          <w:color w:val="202124"/>
          <w:sz w:val="24"/>
          <w:szCs w:val="24"/>
          <w:lang w:val="en-US"/>
        </w:rPr>
        <w:tab/>
      </w:r>
      <w:r w:rsidR="005864C7">
        <w:rPr>
          <w:rFonts w:ascii="Times New Roman" w:hAnsi="Times New Roman" w:cs="Times New Roman"/>
          <w:b/>
          <w:bCs/>
          <w:i/>
          <w:iCs/>
          <w:color w:val="202124"/>
          <w:sz w:val="24"/>
          <w:szCs w:val="24"/>
          <w:lang w:val="en-US"/>
        </w:rPr>
        <w:t>D</w:t>
      </w:r>
      <w:r w:rsidR="005864C7" w:rsidRPr="002D3937">
        <w:rPr>
          <w:rFonts w:ascii="Times New Roman" w:hAnsi="Times New Roman" w:cs="Times New Roman"/>
          <w:b/>
          <w:bCs/>
          <w:i/>
          <w:iCs/>
          <w:color w:val="202124"/>
          <w:sz w:val="24"/>
          <w:szCs w:val="24"/>
          <w:lang w:val="en-US"/>
        </w:rPr>
        <w:t>ermatitis</w:t>
      </w:r>
      <w:r w:rsidR="005864C7" w:rsidRPr="00387812">
        <w:rPr>
          <w:rFonts w:ascii="Times New Roman" w:hAnsi="Times New Roman" w:cs="Times New Roman"/>
          <w:color w:val="202124"/>
          <w:sz w:val="24"/>
          <w:szCs w:val="24"/>
          <w:lang w:val="en-US"/>
        </w:rPr>
        <w:t xml:space="preserve"> </w:t>
      </w:r>
      <w:r w:rsidR="005864C7">
        <w:rPr>
          <w:rFonts w:ascii="Times New Roman" w:hAnsi="Times New Roman" w:cs="Times New Roman"/>
          <w:b/>
          <w:bCs/>
          <w:i/>
          <w:iCs/>
          <w:color w:val="202124"/>
          <w:sz w:val="24"/>
          <w:szCs w:val="24"/>
          <w:lang w:val="en-US"/>
        </w:rPr>
        <w:t>h</w:t>
      </w:r>
      <w:r w:rsidRPr="002D3937">
        <w:rPr>
          <w:rFonts w:ascii="Times New Roman" w:hAnsi="Times New Roman" w:cs="Times New Roman"/>
          <w:b/>
          <w:bCs/>
          <w:i/>
          <w:iCs/>
          <w:color w:val="202124"/>
          <w:sz w:val="24"/>
          <w:szCs w:val="24"/>
          <w:lang w:val="en-US"/>
        </w:rPr>
        <w:t>erpetiform</w:t>
      </w:r>
      <w:r w:rsidR="005864C7">
        <w:rPr>
          <w:rFonts w:ascii="Times New Roman" w:hAnsi="Times New Roman" w:cs="Times New Roman"/>
          <w:b/>
          <w:bCs/>
          <w:i/>
          <w:iCs/>
          <w:color w:val="202124"/>
          <w:sz w:val="24"/>
          <w:szCs w:val="24"/>
          <w:lang w:val="en-US"/>
        </w:rPr>
        <w:t>is</w:t>
      </w:r>
      <w:r w:rsidRPr="002D3937">
        <w:rPr>
          <w:rFonts w:ascii="Times New Roman" w:hAnsi="Times New Roman" w:cs="Times New Roman"/>
          <w:b/>
          <w:bCs/>
          <w:i/>
          <w:iCs/>
          <w:color w:val="202124"/>
          <w:sz w:val="24"/>
          <w:szCs w:val="24"/>
          <w:lang w:val="en-US"/>
        </w:rPr>
        <w:t xml:space="preserve"> </w:t>
      </w:r>
      <w:r w:rsidRPr="00387812">
        <w:rPr>
          <w:rFonts w:ascii="Times New Roman" w:hAnsi="Times New Roman" w:cs="Times New Roman"/>
          <w:color w:val="202124"/>
          <w:sz w:val="24"/>
          <w:szCs w:val="24"/>
          <w:lang w:val="en-US"/>
        </w:rPr>
        <w:t>is associated with IgA antibodies against epidermal transglutaminase (eTG), which does not occur in celiac disease.</w:t>
      </w:r>
    </w:p>
    <w:p w14:paraId="49E55793" w14:textId="77777777" w:rsidR="00521819" w:rsidRPr="00387812" w:rsidRDefault="00521819" w:rsidP="00387812">
      <w:pPr>
        <w:pStyle w:val="HTML"/>
        <w:shd w:val="clear" w:color="auto" w:fill="FFFFFF" w:themeFill="background1"/>
        <w:spacing w:line="276" w:lineRule="auto"/>
        <w:jc w:val="both"/>
        <w:rPr>
          <w:rFonts w:ascii="Times New Roman" w:hAnsi="Times New Roman" w:cs="Times New Roman"/>
          <w:color w:val="202124"/>
          <w:sz w:val="24"/>
          <w:szCs w:val="24"/>
          <w:lang w:val="en-US"/>
        </w:rPr>
      </w:pPr>
      <w:r w:rsidRPr="00387812">
        <w:rPr>
          <w:rFonts w:ascii="Times New Roman" w:hAnsi="Times New Roman" w:cs="Times New Roman"/>
          <w:color w:val="202124"/>
          <w:sz w:val="24"/>
          <w:szCs w:val="24"/>
          <w:lang w:val="en-US"/>
        </w:rPr>
        <w:t>Patients with herpetiform dermatitis with abnormal blood results usually undergo a biopsy of the small intestine to confirm gluten-sensitive enteropathy.</w:t>
      </w:r>
    </w:p>
    <w:p w14:paraId="64CA4445" w14:textId="2268AEDF" w:rsidR="00521819" w:rsidRPr="00387812" w:rsidRDefault="00521819" w:rsidP="00387812">
      <w:pPr>
        <w:pStyle w:val="HTML"/>
        <w:shd w:val="clear" w:color="auto" w:fill="FFFFFF" w:themeFill="background1"/>
        <w:spacing w:line="276" w:lineRule="auto"/>
        <w:jc w:val="both"/>
        <w:rPr>
          <w:rFonts w:ascii="Times New Roman" w:hAnsi="Times New Roman" w:cs="Times New Roman"/>
          <w:color w:val="202124"/>
          <w:sz w:val="24"/>
          <w:szCs w:val="24"/>
          <w:lang w:val="en-US"/>
        </w:rPr>
      </w:pPr>
      <w:r w:rsidRPr="00387812">
        <w:rPr>
          <w:rFonts w:ascii="Times New Roman" w:hAnsi="Times New Roman" w:cs="Times New Roman"/>
          <w:color w:val="202124"/>
          <w:sz w:val="24"/>
          <w:szCs w:val="24"/>
          <w:lang w:val="en-US"/>
        </w:rPr>
        <w:tab/>
        <w:t>Specific tests for herpetiform dermatitis with celiac disease:</w:t>
      </w:r>
    </w:p>
    <w:p w14:paraId="3EA9E4E8" w14:textId="77777777" w:rsidR="00521819" w:rsidRPr="00387812" w:rsidRDefault="00521819" w:rsidP="00387812">
      <w:pPr>
        <w:pStyle w:val="HTML"/>
        <w:shd w:val="clear" w:color="auto" w:fill="FFFFFF" w:themeFill="background1"/>
        <w:spacing w:line="276" w:lineRule="auto"/>
        <w:jc w:val="both"/>
        <w:rPr>
          <w:rFonts w:ascii="Times New Roman" w:hAnsi="Times New Roman" w:cs="Times New Roman"/>
          <w:color w:val="202124"/>
          <w:sz w:val="24"/>
          <w:szCs w:val="24"/>
          <w:lang w:val="en-US"/>
        </w:rPr>
      </w:pPr>
      <w:r w:rsidRPr="00387812">
        <w:rPr>
          <w:rFonts w:ascii="Times New Roman" w:hAnsi="Times New Roman" w:cs="Times New Roman"/>
          <w:color w:val="202124"/>
          <w:sz w:val="24"/>
          <w:szCs w:val="24"/>
          <w:lang w:val="en-US"/>
        </w:rPr>
        <w:t>• IgA anti-endomysial antibodies</w:t>
      </w:r>
    </w:p>
    <w:p w14:paraId="16BF69F5" w14:textId="250953D1" w:rsidR="00521819" w:rsidRPr="00387812" w:rsidRDefault="00521819" w:rsidP="00387812">
      <w:pPr>
        <w:pStyle w:val="HTML"/>
        <w:shd w:val="clear" w:color="auto" w:fill="FFFFFF" w:themeFill="background1"/>
        <w:spacing w:line="276" w:lineRule="auto"/>
        <w:jc w:val="both"/>
        <w:rPr>
          <w:rFonts w:ascii="Times New Roman" w:hAnsi="Times New Roman" w:cs="Times New Roman"/>
          <w:color w:val="202124"/>
          <w:sz w:val="24"/>
          <w:szCs w:val="24"/>
          <w:lang w:val="en-US"/>
        </w:rPr>
      </w:pPr>
      <w:r w:rsidRPr="00387812">
        <w:rPr>
          <w:rFonts w:ascii="Times New Roman" w:hAnsi="Times New Roman" w:cs="Times New Roman"/>
          <w:color w:val="202124"/>
          <w:sz w:val="24"/>
          <w:szCs w:val="24"/>
          <w:lang w:val="en-US"/>
        </w:rPr>
        <w:t>• IgA, tTG antibodies</w:t>
      </w:r>
    </w:p>
    <w:p w14:paraId="48508F08" w14:textId="77777777" w:rsidR="00521819" w:rsidRPr="00387812" w:rsidRDefault="00521819" w:rsidP="00387812">
      <w:pPr>
        <w:pStyle w:val="HTML"/>
        <w:shd w:val="clear" w:color="auto" w:fill="FFFFFF" w:themeFill="background1"/>
        <w:spacing w:line="276" w:lineRule="auto"/>
        <w:jc w:val="both"/>
        <w:rPr>
          <w:rFonts w:ascii="Times New Roman" w:hAnsi="Times New Roman" w:cs="Times New Roman"/>
          <w:color w:val="202124"/>
          <w:sz w:val="24"/>
          <w:szCs w:val="24"/>
          <w:lang w:val="en-US"/>
        </w:rPr>
      </w:pPr>
      <w:r w:rsidRPr="00387812">
        <w:rPr>
          <w:rFonts w:ascii="Times New Roman" w:hAnsi="Times New Roman" w:cs="Times New Roman"/>
          <w:color w:val="202124"/>
          <w:sz w:val="24"/>
          <w:szCs w:val="24"/>
          <w:lang w:val="en-US"/>
        </w:rPr>
        <w:t>• IgA antibodies to epidermal transglutaminase *, eTG (if present)</w:t>
      </w:r>
    </w:p>
    <w:p w14:paraId="558BF421" w14:textId="67517300" w:rsidR="00521819" w:rsidRPr="00387812" w:rsidRDefault="00521819" w:rsidP="00387812">
      <w:pPr>
        <w:pStyle w:val="HTML"/>
        <w:shd w:val="clear" w:color="auto" w:fill="FFFFFF" w:themeFill="background1"/>
        <w:spacing w:line="276" w:lineRule="auto"/>
        <w:jc w:val="both"/>
        <w:rPr>
          <w:rFonts w:ascii="Times New Roman" w:hAnsi="Times New Roman" w:cs="Times New Roman"/>
          <w:color w:val="202124"/>
          <w:sz w:val="24"/>
          <w:szCs w:val="24"/>
          <w:lang w:val="en-US"/>
        </w:rPr>
      </w:pPr>
      <w:r w:rsidRPr="00387812">
        <w:rPr>
          <w:rFonts w:ascii="Times New Roman" w:hAnsi="Times New Roman" w:cs="Times New Roman"/>
          <w:color w:val="202124"/>
          <w:sz w:val="24"/>
          <w:szCs w:val="24"/>
          <w:lang w:val="en-US"/>
        </w:rPr>
        <w:t>• IgA and IgG antibodies to deami</w:t>
      </w:r>
      <w:r w:rsidR="005864C7">
        <w:rPr>
          <w:rFonts w:ascii="Times New Roman" w:hAnsi="Times New Roman" w:cs="Times New Roman"/>
          <w:color w:val="202124"/>
          <w:sz w:val="24"/>
          <w:szCs w:val="24"/>
          <w:lang w:val="en-US"/>
        </w:rPr>
        <w:t>n</w:t>
      </w:r>
      <w:r w:rsidRPr="00387812">
        <w:rPr>
          <w:rFonts w:ascii="Times New Roman" w:hAnsi="Times New Roman" w:cs="Times New Roman"/>
          <w:color w:val="202124"/>
          <w:sz w:val="24"/>
          <w:szCs w:val="24"/>
          <w:lang w:val="en-US"/>
        </w:rPr>
        <w:t>ated gliadin peptides, dGP</w:t>
      </w:r>
    </w:p>
    <w:p w14:paraId="7521881A" w14:textId="77777777" w:rsidR="00521819" w:rsidRPr="00387812" w:rsidRDefault="00521819" w:rsidP="00387812">
      <w:pPr>
        <w:pStyle w:val="HTML"/>
        <w:shd w:val="clear" w:color="auto" w:fill="FFFFFF" w:themeFill="background1"/>
        <w:spacing w:line="276" w:lineRule="auto"/>
        <w:jc w:val="both"/>
        <w:rPr>
          <w:rFonts w:ascii="Times New Roman" w:hAnsi="Times New Roman" w:cs="Times New Roman"/>
          <w:color w:val="202124"/>
          <w:sz w:val="24"/>
          <w:szCs w:val="24"/>
          <w:lang w:val="en-US"/>
        </w:rPr>
      </w:pPr>
      <w:r w:rsidRPr="00387812">
        <w:rPr>
          <w:rFonts w:ascii="Times New Roman" w:hAnsi="Times New Roman" w:cs="Times New Roman"/>
          <w:color w:val="202124"/>
          <w:sz w:val="24"/>
          <w:szCs w:val="24"/>
          <w:lang w:val="en-US"/>
        </w:rPr>
        <w:t>• Total IgA level</w:t>
      </w:r>
    </w:p>
    <w:p w14:paraId="226F3FCA" w14:textId="77777777" w:rsidR="00521819" w:rsidRPr="00387812" w:rsidRDefault="00521819" w:rsidP="00387812">
      <w:pPr>
        <w:pStyle w:val="HTML"/>
        <w:shd w:val="clear" w:color="auto" w:fill="FFFFFF" w:themeFill="background1"/>
        <w:spacing w:line="276" w:lineRule="auto"/>
        <w:jc w:val="both"/>
        <w:rPr>
          <w:rFonts w:ascii="Times New Roman" w:hAnsi="Times New Roman" w:cs="Times New Roman"/>
          <w:color w:val="202124"/>
          <w:sz w:val="24"/>
          <w:szCs w:val="24"/>
          <w:lang w:val="en-US"/>
        </w:rPr>
      </w:pPr>
      <w:r w:rsidRPr="00387812">
        <w:rPr>
          <w:rFonts w:ascii="Times New Roman" w:hAnsi="Times New Roman" w:cs="Times New Roman"/>
          <w:color w:val="202124"/>
          <w:sz w:val="24"/>
          <w:szCs w:val="24"/>
          <w:lang w:val="en-US"/>
        </w:rPr>
        <w:t>• HLA haplotype, a set of DNA variations, testing can reveal HLA-DQ2 (90-95% of cases) or HLA-DQ8. This is present in almost all patients with dermatitis herpetiformis (and celiac disease).</w:t>
      </w:r>
    </w:p>
    <w:p w14:paraId="347CD89B" w14:textId="77777777" w:rsidR="00943C09" w:rsidRPr="00387812" w:rsidRDefault="00943C09" w:rsidP="00387812">
      <w:pPr>
        <w:pStyle w:val="HTML"/>
        <w:shd w:val="clear" w:color="auto" w:fill="FFFFFF" w:themeFill="background1"/>
        <w:spacing w:line="276" w:lineRule="auto"/>
        <w:jc w:val="both"/>
        <w:rPr>
          <w:rFonts w:ascii="Times New Roman" w:hAnsi="Times New Roman" w:cs="Times New Roman"/>
          <w:color w:val="202124"/>
          <w:sz w:val="24"/>
          <w:szCs w:val="24"/>
          <w:lang w:val="en-US"/>
        </w:rPr>
      </w:pPr>
      <w:r w:rsidRPr="00387812">
        <w:rPr>
          <w:rFonts w:ascii="Times New Roman" w:hAnsi="Times New Roman" w:cs="Times New Roman"/>
          <w:color w:val="202124"/>
          <w:sz w:val="24"/>
          <w:szCs w:val="24"/>
          <w:lang w:val="en-US"/>
        </w:rPr>
        <w:t>• Complete blood count, liver function tests and serum calcium levels</w:t>
      </w:r>
    </w:p>
    <w:p w14:paraId="348E7DD6" w14:textId="77777777" w:rsidR="00943C09" w:rsidRPr="00387812" w:rsidRDefault="00943C09" w:rsidP="00387812">
      <w:pPr>
        <w:pStyle w:val="HTML"/>
        <w:shd w:val="clear" w:color="auto" w:fill="FFFFFF" w:themeFill="background1"/>
        <w:spacing w:line="276" w:lineRule="auto"/>
        <w:jc w:val="both"/>
        <w:rPr>
          <w:rFonts w:ascii="Times New Roman" w:hAnsi="Times New Roman" w:cs="Times New Roman"/>
          <w:color w:val="202124"/>
          <w:sz w:val="24"/>
          <w:szCs w:val="24"/>
          <w:lang w:val="en-US"/>
        </w:rPr>
      </w:pPr>
      <w:r w:rsidRPr="00387812">
        <w:rPr>
          <w:rFonts w:ascii="Times New Roman" w:hAnsi="Times New Roman" w:cs="Times New Roman"/>
          <w:color w:val="202124"/>
          <w:sz w:val="24"/>
          <w:szCs w:val="24"/>
          <w:lang w:val="en-US"/>
        </w:rPr>
        <w:t>• Iron, zinc, vitamin B12 and folic acid</w:t>
      </w:r>
    </w:p>
    <w:p w14:paraId="597E582D" w14:textId="77777777" w:rsidR="00943C09" w:rsidRPr="00387812" w:rsidRDefault="00943C09" w:rsidP="00387812">
      <w:pPr>
        <w:pStyle w:val="HTML"/>
        <w:shd w:val="clear" w:color="auto" w:fill="FFFFFF" w:themeFill="background1"/>
        <w:spacing w:line="276" w:lineRule="auto"/>
        <w:jc w:val="both"/>
        <w:rPr>
          <w:rFonts w:ascii="Times New Roman" w:hAnsi="Times New Roman" w:cs="Times New Roman"/>
          <w:color w:val="202124"/>
          <w:sz w:val="24"/>
          <w:szCs w:val="24"/>
          <w:lang w:val="en-US"/>
        </w:rPr>
      </w:pPr>
      <w:r w:rsidRPr="00387812">
        <w:rPr>
          <w:rFonts w:ascii="Times New Roman" w:hAnsi="Times New Roman" w:cs="Times New Roman"/>
          <w:color w:val="202124"/>
          <w:sz w:val="24"/>
          <w:szCs w:val="24"/>
          <w:lang w:val="en-US"/>
        </w:rPr>
        <w:t>• Thyroid function tests.</w:t>
      </w:r>
    </w:p>
    <w:p w14:paraId="5F09A397" w14:textId="5F68BC91" w:rsidR="00943C09" w:rsidRPr="00387812" w:rsidRDefault="005864C7" w:rsidP="00387812">
      <w:pPr>
        <w:pStyle w:val="HTML"/>
        <w:shd w:val="clear" w:color="auto" w:fill="FFFFFF" w:themeFill="background1"/>
        <w:spacing w:line="276" w:lineRule="auto"/>
        <w:jc w:val="both"/>
        <w:rPr>
          <w:rFonts w:ascii="Times New Roman" w:hAnsi="Times New Roman" w:cs="Times New Roman"/>
          <w:color w:val="202124"/>
          <w:sz w:val="24"/>
          <w:szCs w:val="24"/>
          <w:lang w:val="en-US"/>
        </w:rPr>
      </w:pPr>
      <w:r>
        <w:rPr>
          <w:rFonts w:ascii="Times New Roman" w:hAnsi="Times New Roman" w:cs="Times New Roman"/>
          <w:color w:val="202124"/>
          <w:sz w:val="24"/>
          <w:szCs w:val="24"/>
          <w:lang w:val="en-US"/>
        </w:rPr>
        <w:tab/>
      </w:r>
      <w:r w:rsidR="00943C09" w:rsidRPr="00387812">
        <w:rPr>
          <w:rFonts w:ascii="Times New Roman" w:hAnsi="Times New Roman" w:cs="Times New Roman"/>
          <w:color w:val="202124"/>
          <w:sz w:val="24"/>
          <w:szCs w:val="24"/>
          <w:lang w:val="en-US"/>
        </w:rPr>
        <w:t>Mild anemia may be caused by iron or folic acid deficiency (or both) due to malabsorption associated with gluten-sensitive enteropathy. Thyroid function tests are usually recommended because of the association between dermatitis herpetiformis and thyroid disease.</w:t>
      </w:r>
    </w:p>
    <w:p w14:paraId="406A94C1" w14:textId="5016F21F" w:rsidR="00521819" w:rsidRPr="00387812" w:rsidRDefault="005864C7" w:rsidP="00387812">
      <w:pPr>
        <w:pStyle w:val="HTML"/>
        <w:shd w:val="clear" w:color="auto" w:fill="FFFFFF" w:themeFill="background1"/>
        <w:spacing w:line="276" w:lineRule="auto"/>
        <w:jc w:val="both"/>
        <w:rPr>
          <w:rFonts w:ascii="Times New Roman" w:hAnsi="Times New Roman" w:cs="Times New Roman"/>
          <w:color w:val="202124"/>
          <w:sz w:val="24"/>
          <w:szCs w:val="24"/>
          <w:lang w:val="en-US"/>
        </w:rPr>
      </w:pPr>
      <w:r>
        <w:rPr>
          <w:rFonts w:ascii="Times New Roman" w:hAnsi="Times New Roman" w:cs="Times New Roman"/>
          <w:color w:val="202124"/>
          <w:sz w:val="24"/>
          <w:szCs w:val="24"/>
          <w:lang w:val="en-US"/>
        </w:rPr>
        <w:tab/>
      </w:r>
      <w:r w:rsidR="00943C09" w:rsidRPr="00387812">
        <w:rPr>
          <w:rFonts w:ascii="Times New Roman" w:hAnsi="Times New Roman" w:cs="Times New Roman"/>
          <w:color w:val="202124"/>
          <w:sz w:val="24"/>
          <w:szCs w:val="24"/>
          <w:lang w:val="en-US"/>
        </w:rPr>
        <w:t>Individuals with celiac disease have a higher risk of developing malignancies: enteropathy-associated T-cell lymphoma, small intestine adenocarcinoma.</w:t>
      </w:r>
    </w:p>
    <w:p w14:paraId="7F7C6A40" w14:textId="77777777" w:rsidR="005864C7" w:rsidRDefault="00943C09" w:rsidP="00387812">
      <w:pPr>
        <w:pStyle w:val="HTML"/>
        <w:shd w:val="clear" w:color="auto" w:fill="FFFFFF" w:themeFill="background1"/>
        <w:spacing w:line="276" w:lineRule="auto"/>
        <w:jc w:val="both"/>
        <w:rPr>
          <w:rFonts w:ascii="Times New Roman" w:hAnsi="Times New Roman" w:cs="Times New Roman"/>
          <w:color w:val="202124"/>
          <w:sz w:val="24"/>
          <w:szCs w:val="24"/>
          <w:lang w:val="en-US"/>
        </w:rPr>
      </w:pPr>
      <w:r w:rsidRPr="00387812">
        <w:rPr>
          <w:rFonts w:ascii="Times New Roman" w:hAnsi="Times New Roman" w:cs="Times New Roman"/>
          <w:color w:val="202124"/>
          <w:sz w:val="24"/>
          <w:szCs w:val="24"/>
          <w:lang w:val="en-US"/>
        </w:rPr>
        <w:tab/>
      </w:r>
    </w:p>
    <w:p w14:paraId="51E14039" w14:textId="09E05DD5" w:rsidR="00943C09" w:rsidRPr="00387812" w:rsidRDefault="00943C09" w:rsidP="00387812">
      <w:pPr>
        <w:pStyle w:val="HTML"/>
        <w:shd w:val="clear" w:color="auto" w:fill="FFFFFF" w:themeFill="background1"/>
        <w:spacing w:line="276" w:lineRule="auto"/>
        <w:jc w:val="both"/>
        <w:rPr>
          <w:rFonts w:ascii="Times New Roman" w:hAnsi="Times New Roman" w:cs="Times New Roman"/>
          <w:b/>
          <w:bCs/>
          <w:color w:val="202124"/>
          <w:sz w:val="24"/>
          <w:szCs w:val="24"/>
          <w:lang w:val="en-US"/>
        </w:rPr>
      </w:pPr>
      <w:r w:rsidRPr="00387812">
        <w:rPr>
          <w:rFonts w:ascii="Times New Roman" w:hAnsi="Times New Roman" w:cs="Times New Roman"/>
          <w:b/>
          <w:bCs/>
          <w:color w:val="202124"/>
          <w:sz w:val="24"/>
          <w:szCs w:val="24"/>
          <w:lang w:val="en-US"/>
        </w:rPr>
        <w:t>Nonspecific inflammatory bowel disease (IBD)</w:t>
      </w:r>
    </w:p>
    <w:p w14:paraId="75C9305A" w14:textId="0C328F0C" w:rsidR="00943C09" w:rsidRDefault="00943C09" w:rsidP="00387812">
      <w:pPr>
        <w:pStyle w:val="HTML"/>
        <w:shd w:val="clear" w:color="auto" w:fill="FFFFFF" w:themeFill="background1"/>
        <w:spacing w:line="276" w:lineRule="auto"/>
        <w:jc w:val="both"/>
        <w:rPr>
          <w:rFonts w:ascii="Times New Roman" w:hAnsi="Times New Roman" w:cs="Times New Roman"/>
          <w:color w:val="202124"/>
          <w:sz w:val="24"/>
          <w:szCs w:val="24"/>
          <w:lang w:val="en-US"/>
        </w:rPr>
      </w:pPr>
      <w:r w:rsidRPr="00387812">
        <w:rPr>
          <w:rFonts w:ascii="Times New Roman" w:hAnsi="Times New Roman" w:cs="Times New Roman"/>
          <w:color w:val="202124"/>
          <w:sz w:val="24"/>
          <w:szCs w:val="24"/>
          <w:lang w:val="en-US"/>
        </w:rPr>
        <w:tab/>
        <w:t xml:space="preserve">IBD is a chronic disease resulting from inadequate activation of the immune defense components of the intestinal mucosa. IBD is represented by two diseases - Crohn's disease (CD) and nonspecific ulcerative colitis (UC). The difference between CD and UC is shown in Fig. 2. </w:t>
      </w:r>
    </w:p>
    <w:p w14:paraId="023A4496" w14:textId="77777777" w:rsidR="006763D9" w:rsidRDefault="006763D9" w:rsidP="00387812">
      <w:pPr>
        <w:pStyle w:val="HTML"/>
        <w:shd w:val="clear" w:color="auto" w:fill="FFFFFF" w:themeFill="background1"/>
        <w:spacing w:line="276" w:lineRule="auto"/>
        <w:jc w:val="both"/>
        <w:rPr>
          <w:rFonts w:ascii="Times New Roman" w:hAnsi="Times New Roman" w:cs="Times New Roman"/>
          <w:color w:val="202124"/>
          <w:sz w:val="24"/>
          <w:szCs w:val="24"/>
          <w:lang w:val="en-US"/>
        </w:rPr>
      </w:pPr>
      <w:r>
        <w:rPr>
          <w:noProof/>
          <w:lang w:val="en-US" w:eastAsia="en-US"/>
        </w:rPr>
        <w:drawing>
          <wp:inline distT="0" distB="0" distL="0" distR="0" wp14:anchorId="622F49F4" wp14:editId="33F2ED2E">
            <wp:extent cx="3973386" cy="2203972"/>
            <wp:effectExtent l="0" t="0" r="8255" b="6350"/>
            <wp:docPr id="6" name="Рисунок 6" descr="Differences between Crohns and ulcerative coli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fferences between Crohns and ulcerative coliti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25859" cy="2233078"/>
                    </a:xfrm>
                    <a:prstGeom prst="rect">
                      <a:avLst/>
                    </a:prstGeom>
                    <a:noFill/>
                    <a:ln>
                      <a:noFill/>
                    </a:ln>
                  </pic:spPr>
                </pic:pic>
              </a:graphicData>
            </a:graphic>
          </wp:inline>
        </w:drawing>
      </w:r>
    </w:p>
    <w:p w14:paraId="2DC34DFB" w14:textId="77777777" w:rsidR="006763D9" w:rsidRDefault="006763D9" w:rsidP="00387812">
      <w:pPr>
        <w:pStyle w:val="HTML"/>
        <w:shd w:val="clear" w:color="auto" w:fill="FFFFFF" w:themeFill="background1"/>
        <w:spacing w:line="276" w:lineRule="auto"/>
        <w:jc w:val="both"/>
        <w:rPr>
          <w:rFonts w:ascii="Times New Roman" w:hAnsi="Times New Roman" w:cs="Times New Roman"/>
          <w:color w:val="202124"/>
          <w:sz w:val="24"/>
          <w:szCs w:val="24"/>
          <w:lang w:val="en-US"/>
        </w:rPr>
      </w:pPr>
    </w:p>
    <w:p w14:paraId="06AB7C7E" w14:textId="434C955D" w:rsidR="006763D9" w:rsidRDefault="006763D9" w:rsidP="00387812">
      <w:pPr>
        <w:pStyle w:val="HTML"/>
        <w:shd w:val="clear" w:color="auto" w:fill="FFFFFF" w:themeFill="background1"/>
        <w:spacing w:line="276" w:lineRule="auto"/>
        <w:jc w:val="both"/>
        <w:rPr>
          <w:rFonts w:ascii="Times New Roman" w:hAnsi="Times New Roman" w:cs="Times New Roman"/>
          <w:color w:val="202124"/>
          <w:sz w:val="24"/>
          <w:szCs w:val="24"/>
          <w:lang w:val="en-US"/>
        </w:rPr>
      </w:pPr>
      <w:r>
        <w:rPr>
          <w:rFonts w:ascii="Times New Roman" w:hAnsi="Times New Roman" w:cs="Times New Roman"/>
          <w:color w:val="202124"/>
          <w:sz w:val="24"/>
          <w:szCs w:val="24"/>
          <w:lang w:val="en-US"/>
        </w:rPr>
        <w:t>Fig.2. Difference between CD and UC.</w:t>
      </w:r>
    </w:p>
    <w:p w14:paraId="7F319930" w14:textId="77777777" w:rsidR="006763D9" w:rsidRDefault="006763D9" w:rsidP="00387812">
      <w:pPr>
        <w:pStyle w:val="HTML"/>
        <w:shd w:val="clear" w:color="auto" w:fill="FFFFFF" w:themeFill="background1"/>
        <w:spacing w:line="276" w:lineRule="auto"/>
        <w:jc w:val="both"/>
        <w:rPr>
          <w:rFonts w:ascii="Times New Roman" w:hAnsi="Times New Roman" w:cs="Times New Roman"/>
          <w:color w:val="202124"/>
          <w:sz w:val="24"/>
          <w:szCs w:val="24"/>
          <w:lang w:val="en-US"/>
        </w:rPr>
      </w:pPr>
    </w:p>
    <w:p w14:paraId="084DB8AD" w14:textId="52D93E9E" w:rsidR="00233A4B" w:rsidRPr="00387812" w:rsidRDefault="006763D9" w:rsidP="00387812">
      <w:pPr>
        <w:pStyle w:val="HTML"/>
        <w:shd w:val="clear" w:color="auto" w:fill="FFFFFF" w:themeFill="background1"/>
        <w:spacing w:line="276" w:lineRule="auto"/>
        <w:jc w:val="both"/>
        <w:rPr>
          <w:rFonts w:ascii="Times New Roman" w:hAnsi="Times New Roman" w:cs="Times New Roman"/>
          <w:color w:val="202124"/>
          <w:sz w:val="24"/>
          <w:szCs w:val="24"/>
          <w:lang w:val="en-US"/>
        </w:rPr>
      </w:pPr>
      <w:r>
        <w:rPr>
          <w:rFonts w:ascii="Times New Roman" w:hAnsi="Times New Roman" w:cs="Times New Roman"/>
          <w:color w:val="202124"/>
          <w:sz w:val="24"/>
          <w:szCs w:val="24"/>
          <w:lang w:val="en-US"/>
        </w:rPr>
        <w:tab/>
      </w:r>
    </w:p>
    <w:p w14:paraId="3F4058B0" w14:textId="4D728D65" w:rsidR="00233A4B" w:rsidRPr="00387812" w:rsidRDefault="00233A4B" w:rsidP="00387812">
      <w:pPr>
        <w:pStyle w:val="HTML"/>
        <w:shd w:val="clear" w:color="auto" w:fill="FFFFFF" w:themeFill="background1"/>
        <w:spacing w:line="276" w:lineRule="auto"/>
        <w:jc w:val="both"/>
        <w:rPr>
          <w:rFonts w:ascii="Times New Roman" w:hAnsi="Times New Roman" w:cs="Times New Roman"/>
          <w:color w:val="202124"/>
          <w:sz w:val="24"/>
          <w:szCs w:val="24"/>
          <w:lang w:val="en-US"/>
        </w:rPr>
      </w:pPr>
      <w:r w:rsidRPr="00387812">
        <w:rPr>
          <w:rFonts w:ascii="Times New Roman" w:hAnsi="Times New Roman" w:cs="Times New Roman"/>
          <w:color w:val="202124"/>
          <w:sz w:val="24"/>
          <w:szCs w:val="24"/>
          <w:lang w:val="en-US"/>
        </w:rPr>
        <w:lastRenderedPageBreak/>
        <w:tab/>
      </w:r>
      <w:r w:rsidR="00FA27FB">
        <w:rPr>
          <w:rFonts w:ascii="Times New Roman" w:hAnsi="Times New Roman" w:cs="Times New Roman"/>
          <w:color w:val="202124"/>
          <w:sz w:val="24"/>
          <w:szCs w:val="24"/>
          <w:lang w:val="en-US"/>
        </w:rPr>
        <w:t>IBD</w:t>
      </w:r>
      <w:r w:rsidRPr="00387812">
        <w:rPr>
          <w:rFonts w:ascii="Times New Roman" w:hAnsi="Times New Roman" w:cs="Times New Roman"/>
          <w:color w:val="202124"/>
          <w:sz w:val="24"/>
          <w:szCs w:val="24"/>
          <w:lang w:val="en-US"/>
        </w:rPr>
        <w:t xml:space="preserve"> is an idiopathic disease, its causes and pathogenesis are not yet well understood. Possible </w:t>
      </w:r>
      <w:r w:rsidRPr="00A2077A">
        <w:rPr>
          <w:rFonts w:ascii="Times New Roman" w:hAnsi="Times New Roman" w:cs="Times New Roman"/>
          <w:i/>
          <w:iCs/>
          <w:color w:val="202124"/>
          <w:sz w:val="24"/>
          <w:szCs w:val="24"/>
          <w:lang w:val="en-US"/>
        </w:rPr>
        <w:t xml:space="preserve">triggers of </w:t>
      </w:r>
      <w:r w:rsidR="00FA27FB" w:rsidRPr="00A2077A">
        <w:rPr>
          <w:rFonts w:ascii="Times New Roman" w:hAnsi="Times New Roman" w:cs="Times New Roman"/>
          <w:i/>
          <w:iCs/>
          <w:color w:val="202124"/>
          <w:sz w:val="24"/>
          <w:szCs w:val="24"/>
          <w:lang w:val="en-US"/>
        </w:rPr>
        <w:t>I</w:t>
      </w:r>
      <w:r w:rsidRPr="00A2077A">
        <w:rPr>
          <w:rFonts w:ascii="Times New Roman" w:hAnsi="Times New Roman" w:cs="Times New Roman"/>
          <w:i/>
          <w:iCs/>
          <w:color w:val="202124"/>
          <w:sz w:val="24"/>
          <w:szCs w:val="24"/>
          <w:lang w:val="en-US"/>
        </w:rPr>
        <w:t>B</w:t>
      </w:r>
      <w:r w:rsidR="00FA27FB" w:rsidRPr="00A2077A">
        <w:rPr>
          <w:rFonts w:ascii="Times New Roman" w:hAnsi="Times New Roman" w:cs="Times New Roman"/>
          <w:i/>
          <w:iCs/>
          <w:color w:val="202124"/>
          <w:sz w:val="24"/>
          <w:szCs w:val="24"/>
          <w:lang w:val="en-US"/>
        </w:rPr>
        <w:t>D</w:t>
      </w:r>
      <w:r w:rsidRPr="00387812">
        <w:rPr>
          <w:rFonts w:ascii="Times New Roman" w:hAnsi="Times New Roman" w:cs="Times New Roman"/>
          <w:color w:val="202124"/>
          <w:sz w:val="24"/>
          <w:szCs w:val="24"/>
          <w:lang w:val="en-US"/>
        </w:rPr>
        <w:t>: microorganisms (infections), stress, smoking, previous drug treatment, nutritional features, defects of the immune system.</w:t>
      </w:r>
    </w:p>
    <w:p w14:paraId="6204E2D4" w14:textId="69148212" w:rsidR="00233A4B" w:rsidRPr="00387812" w:rsidRDefault="00FA27FB" w:rsidP="00387812">
      <w:pPr>
        <w:pStyle w:val="HTML"/>
        <w:shd w:val="clear" w:color="auto" w:fill="FFFFFF" w:themeFill="background1"/>
        <w:spacing w:line="276" w:lineRule="auto"/>
        <w:jc w:val="both"/>
        <w:rPr>
          <w:rFonts w:ascii="Times New Roman" w:hAnsi="Times New Roman" w:cs="Times New Roman"/>
          <w:color w:val="202124"/>
          <w:sz w:val="24"/>
          <w:szCs w:val="24"/>
          <w:lang w:val="en-US"/>
        </w:rPr>
      </w:pPr>
      <w:r>
        <w:rPr>
          <w:rFonts w:ascii="Times New Roman" w:hAnsi="Times New Roman" w:cs="Times New Roman"/>
          <w:color w:val="202124"/>
          <w:sz w:val="24"/>
          <w:szCs w:val="24"/>
          <w:lang w:val="en-US"/>
        </w:rPr>
        <w:tab/>
      </w:r>
      <w:r w:rsidR="00233A4B" w:rsidRPr="00387812">
        <w:rPr>
          <w:rFonts w:ascii="Times New Roman" w:hAnsi="Times New Roman" w:cs="Times New Roman"/>
          <w:color w:val="202124"/>
          <w:sz w:val="24"/>
          <w:szCs w:val="24"/>
          <w:lang w:val="en-US"/>
        </w:rPr>
        <w:t xml:space="preserve">Factors involved in the pathogenesis of </w:t>
      </w:r>
      <w:r w:rsidR="009F3306">
        <w:rPr>
          <w:rFonts w:ascii="Times New Roman" w:hAnsi="Times New Roman" w:cs="Times New Roman"/>
          <w:color w:val="202124"/>
          <w:sz w:val="24"/>
          <w:szCs w:val="24"/>
          <w:lang w:val="en-US"/>
        </w:rPr>
        <w:t>I</w:t>
      </w:r>
      <w:r w:rsidR="00233A4B" w:rsidRPr="00387812">
        <w:rPr>
          <w:rFonts w:ascii="Times New Roman" w:hAnsi="Times New Roman" w:cs="Times New Roman"/>
          <w:color w:val="202124"/>
          <w:sz w:val="24"/>
          <w:szCs w:val="24"/>
          <w:lang w:val="en-US"/>
        </w:rPr>
        <w:t>B</w:t>
      </w:r>
      <w:r w:rsidR="009F3306">
        <w:rPr>
          <w:rFonts w:ascii="Times New Roman" w:hAnsi="Times New Roman" w:cs="Times New Roman"/>
          <w:color w:val="202124"/>
          <w:sz w:val="24"/>
          <w:szCs w:val="24"/>
          <w:lang w:val="en-US"/>
        </w:rPr>
        <w:t>D</w:t>
      </w:r>
      <w:r w:rsidR="00233A4B" w:rsidRPr="00387812">
        <w:rPr>
          <w:rFonts w:ascii="Times New Roman" w:hAnsi="Times New Roman" w:cs="Times New Roman"/>
          <w:color w:val="202124"/>
          <w:sz w:val="24"/>
          <w:szCs w:val="24"/>
          <w:lang w:val="en-US"/>
        </w:rPr>
        <w:t>: genetic factors, disorders of the immune response of the intestinal mucosa, defects in epithelial cells, intestinal microflora.</w:t>
      </w:r>
    </w:p>
    <w:p w14:paraId="00785515" w14:textId="2CB8A0A4" w:rsidR="00A2077A" w:rsidRDefault="00233A4B" w:rsidP="00387812">
      <w:pPr>
        <w:pStyle w:val="HTML"/>
        <w:shd w:val="clear" w:color="auto" w:fill="FFFFFF" w:themeFill="background1"/>
        <w:spacing w:line="276" w:lineRule="auto"/>
        <w:jc w:val="both"/>
        <w:rPr>
          <w:rFonts w:ascii="Times New Roman" w:hAnsi="Times New Roman" w:cs="Times New Roman"/>
          <w:color w:val="202124"/>
          <w:sz w:val="24"/>
          <w:szCs w:val="24"/>
          <w:lang w:val="en-US"/>
        </w:rPr>
      </w:pPr>
      <w:r w:rsidRPr="00387812">
        <w:rPr>
          <w:rFonts w:ascii="Times New Roman" w:hAnsi="Times New Roman" w:cs="Times New Roman"/>
          <w:color w:val="202124"/>
          <w:sz w:val="24"/>
          <w:szCs w:val="24"/>
          <w:lang w:val="en-US"/>
        </w:rPr>
        <w:tab/>
      </w:r>
      <w:r w:rsidRPr="00387812">
        <w:rPr>
          <w:rFonts w:ascii="Times New Roman" w:hAnsi="Times New Roman" w:cs="Times New Roman"/>
          <w:i/>
          <w:iCs/>
          <w:color w:val="202124"/>
          <w:sz w:val="24"/>
          <w:szCs w:val="24"/>
          <w:lang w:val="en-US"/>
        </w:rPr>
        <w:t xml:space="preserve">Genetic </w:t>
      </w:r>
      <w:r w:rsidR="00A2077A">
        <w:rPr>
          <w:rFonts w:ascii="Times New Roman" w:hAnsi="Times New Roman" w:cs="Times New Roman"/>
          <w:i/>
          <w:iCs/>
          <w:color w:val="202124"/>
          <w:sz w:val="24"/>
          <w:szCs w:val="24"/>
          <w:lang w:val="en-US"/>
        </w:rPr>
        <w:t>predisposition</w:t>
      </w:r>
      <w:r w:rsidRPr="00387812">
        <w:rPr>
          <w:rFonts w:ascii="Times New Roman" w:hAnsi="Times New Roman" w:cs="Times New Roman"/>
          <w:color w:val="202124"/>
          <w:sz w:val="24"/>
          <w:szCs w:val="24"/>
          <w:lang w:val="en-US"/>
        </w:rPr>
        <w:t xml:space="preserve"> play</w:t>
      </w:r>
      <w:r w:rsidR="00A2077A">
        <w:rPr>
          <w:rFonts w:ascii="Times New Roman" w:hAnsi="Times New Roman" w:cs="Times New Roman"/>
          <w:color w:val="202124"/>
          <w:sz w:val="24"/>
          <w:szCs w:val="24"/>
          <w:lang w:val="en-US"/>
        </w:rPr>
        <w:t>s</w:t>
      </w:r>
      <w:r w:rsidRPr="00387812">
        <w:rPr>
          <w:rFonts w:ascii="Times New Roman" w:hAnsi="Times New Roman" w:cs="Times New Roman"/>
          <w:color w:val="202124"/>
          <w:sz w:val="24"/>
          <w:szCs w:val="24"/>
          <w:lang w:val="en-US"/>
        </w:rPr>
        <w:t xml:space="preserve"> a role in the pathogenesis of </w:t>
      </w:r>
      <w:r w:rsidR="00FA27FB">
        <w:rPr>
          <w:rFonts w:ascii="Times New Roman" w:hAnsi="Times New Roman" w:cs="Times New Roman"/>
          <w:color w:val="202124"/>
          <w:sz w:val="24"/>
          <w:szCs w:val="24"/>
          <w:lang w:val="en-US"/>
        </w:rPr>
        <w:t>IBD</w:t>
      </w:r>
      <w:r w:rsidRPr="00387812">
        <w:rPr>
          <w:rFonts w:ascii="Times New Roman" w:hAnsi="Times New Roman" w:cs="Times New Roman"/>
          <w:color w:val="202124"/>
          <w:sz w:val="24"/>
          <w:szCs w:val="24"/>
          <w:lang w:val="en-US"/>
        </w:rPr>
        <w:t xml:space="preserve">. </w:t>
      </w:r>
      <w:r w:rsidR="00A2077A">
        <w:rPr>
          <w:rFonts w:ascii="Times New Roman" w:hAnsi="Times New Roman" w:cs="Times New Roman"/>
          <w:color w:val="202124"/>
          <w:sz w:val="24"/>
          <w:szCs w:val="24"/>
          <w:lang w:val="en-US"/>
        </w:rPr>
        <w:t>In keeping with an underlying immunologic dysfunction, both CD and UC have been linked</w:t>
      </w:r>
      <w:r w:rsidR="00DC15DD">
        <w:rPr>
          <w:rFonts w:ascii="Times New Roman" w:hAnsi="Times New Roman" w:cs="Times New Roman"/>
          <w:color w:val="202124"/>
          <w:sz w:val="24"/>
          <w:szCs w:val="24"/>
          <w:lang w:val="en-US"/>
        </w:rPr>
        <w:t xml:space="preserve"> </w:t>
      </w:r>
      <w:r w:rsidR="00A2077A">
        <w:rPr>
          <w:rFonts w:ascii="Times New Roman" w:hAnsi="Times New Roman" w:cs="Times New Roman"/>
          <w:color w:val="202124"/>
          <w:sz w:val="24"/>
          <w:szCs w:val="24"/>
          <w:lang w:val="en-US"/>
        </w:rPr>
        <w:t xml:space="preserve">to specific MHC II alleles. UC has been associated with HLA-DRB1, whereas </w:t>
      </w:r>
      <w:r w:rsidR="00DC15DD">
        <w:rPr>
          <w:rFonts w:ascii="Times New Roman" w:hAnsi="Times New Roman" w:cs="Times New Roman"/>
          <w:color w:val="202124"/>
          <w:sz w:val="24"/>
          <w:szCs w:val="24"/>
          <w:lang w:val="en-US"/>
        </w:rPr>
        <w:t xml:space="preserve">HLA-DR7 and DQ4 alleles are associated with approximately 30% of </w:t>
      </w:r>
      <w:r w:rsidR="00A87286">
        <w:rPr>
          <w:rFonts w:ascii="Times New Roman" w:hAnsi="Times New Roman" w:cs="Times New Roman"/>
          <w:color w:val="202124"/>
          <w:sz w:val="24"/>
          <w:szCs w:val="24"/>
          <w:lang w:val="en-US"/>
        </w:rPr>
        <w:t xml:space="preserve">cases with </w:t>
      </w:r>
      <w:r w:rsidR="00DC15DD">
        <w:rPr>
          <w:rFonts w:ascii="Times New Roman" w:hAnsi="Times New Roman" w:cs="Times New Roman"/>
          <w:color w:val="202124"/>
          <w:sz w:val="24"/>
          <w:szCs w:val="24"/>
          <w:lang w:val="en-US"/>
        </w:rPr>
        <w:t xml:space="preserve">CD. </w:t>
      </w:r>
    </w:p>
    <w:p w14:paraId="128FF772" w14:textId="481DE50F" w:rsidR="00233A4B" w:rsidRPr="00387812" w:rsidRDefault="00A2077A" w:rsidP="00387812">
      <w:pPr>
        <w:pStyle w:val="HTML"/>
        <w:shd w:val="clear" w:color="auto" w:fill="FFFFFF" w:themeFill="background1"/>
        <w:spacing w:line="276" w:lineRule="auto"/>
        <w:jc w:val="both"/>
        <w:rPr>
          <w:rFonts w:ascii="Times New Roman" w:hAnsi="Times New Roman" w:cs="Times New Roman"/>
          <w:color w:val="202124"/>
          <w:sz w:val="24"/>
          <w:szCs w:val="24"/>
          <w:lang w:val="en-US"/>
        </w:rPr>
      </w:pPr>
      <w:r>
        <w:rPr>
          <w:rFonts w:ascii="Times New Roman" w:hAnsi="Times New Roman" w:cs="Times New Roman"/>
          <w:color w:val="202124"/>
          <w:sz w:val="24"/>
          <w:szCs w:val="24"/>
          <w:lang w:val="en-US"/>
        </w:rPr>
        <w:tab/>
      </w:r>
      <w:r w:rsidR="00DC15DD">
        <w:rPr>
          <w:rFonts w:ascii="Times New Roman" w:hAnsi="Times New Roman" w:cs="Times New Roman"/>
          <w:color w:val="202124"/>
          <w:sz w:val="24"/>
          <w:szCs w:val="24"/>
          <w:lang w:val="en-US"/>
        </w:rPr>
        <w:t xml:space="preserve">There is </w:t>
      </w:r>
      <w:r w:rsidR="009F3306">
        <w:rPr>
          <w:rFonts w:ascii="Times New Roman" w:hAnsi="Times New Roman" w:cs="Times New Roman"/>
          <w:color w:val="202124"/>
          <w:sz w:val="24"/>
          <w:szCs w:val="24"/>
          <w:lang w:val="en-US"/>
        </w:rPr>
        <w:t xml:space="preserve">also </w:t>
      </w:r>
      <w:r w:rsidR="00DC15DD">
        <w:rPr>
          <w:rFonts w:ascii="Times New Roman" w:hAnsi="Times New Roman" w:cs="Times New Roman"/>
          <w:color w:val="202124"/>
          <w:sz w:val="24"/>
          <w:szCs w:val="24"/>
          <w:lang w:val="en-US"/>
        </w:rPr>
        <w:t xml:space="preserve">the associations of the disease with non-HLA genes. </w:t>
      </w:r>
      <w:r w:rsidR="00233A4B" w:rsidRPr="00387812">
        <w:rPr>
          <w:rFonts w:ascii="Times New Roman" w:hAnsi="Times New Roman" w:cs="Times New Roman"/>
          <w:color w:val="202124"/>
          <w:sz w:val="24"/>
          <w:szCs w:val="24"/>
          <w:lang w:val="en-US"/>
        </w:rPr>
        <w:t xml:space="preserve">Polymorphism and mutation of genes responsible for immune regulation, mucosal integrity, transepithelial transport, recognition and destruction of intracellular microorganism pathogens and/or intestinal homeostasis may cause the development of </w:t>
      </w:r>
      <w:r w:rsidR="00FA27FB">
        <w:rPr>
          <w:rFonts w:ascii="Times New Roman" w:hAnsi="Times New Roman" w:cs="Times New Roman"/>
          <w:color w:val="202124"/>
          <w:sz w:val="24"/>
          <w:szCs w:val="24"/>
          <w:lang w:val="en-US"/>
        </w:rPr>
        <w:t>IBD</w:t>
      </w:r>
      <w:r w:rsidR="00233A4B" w:rsidRPr="00387812">
        <w:rPr>
          <w:rFonts w:ascii="Times New Roman" w:hAnsi="Times New Roman" w:cs="Times New Roman"/>
          <w:color w:val="202124"/>
          <w:sz w:val="24"/>
          <w:szCs w:val="24"/>
          <w:lang w:val="en-US"/>
        </w:rPr>
        <w:t>. In particular, it has been found that in diseases associated with NOD2 polymorphisms (TLR</w:t>
      </w:r>
      <w:r w:rsidR="00FA27FB">
        <w:rPr>
          <w:rFonts w:ascii="Times New Roman" w:hAnsi="Times New Roman" w:cs="Times New Roman"/>
          <w:color w:val="202124"/>
          <w:sz w:val="24"/>
          <w:szCs w:val="24"/>
          <w:lang w:val="en-US"/>
        </w:rPr>
        <w:t>- toll like receptors</w:t>
      </w:r>
      <w:r w:rsidR="00233A4B" w:rsidRPr="00387812">
        <w:rPr>
          <w:rFonts w:ascii="Times New Roman" w:hAnsi="Times New Roman" w:cs="Times New Roman"/>
          <w:color w:val="202124"/>
          <w:sz w:val="24"/>
          <w:szCs w:val="24"/>
          <w:lang w:val="en-US"/>
        </w:rPr>
        <w:t xml:space="preserve">), the human body is more difficult to recognize and destroy pathogenic intestinal microflora. </w:t>
      </w:r>
      <w:r w:rsidR="00A628F2">
        <w:rPr>
          <w:rFonts w:ascii="Times New Roman" w:hAnsi="Times New Roman" w:cs="Times New Roman"/>
          <w:color w:val="202124"/>
          <w:sz w:val="24"/>
          <w:szCs w:val="24"/>
          <w:lang w:val="en-US"/>
        </w:rPr>
        <w:t xml:space="preserve">The NOD2 protein is an intracellular receptor for muramyl dipeptide, a component of the cell walls of many bacteria, and is thought to play a role in host responses to these bacteria. The NOD2 is expressed in Paneth cells.  The mutation of NOD2 </w:t>
      </w:r>
      <w:r w:rsidR="00233A4B" w:rsidRPr="00387812">
        <w:rPr>
          <w:rFonts w:ascii="Times New Roman" w:hAnsi="Times New Roman" w:cs="Times New Roman"/>
          <w:color w:val="202124"/>
          <w:sz w:val="24"/>
          <w:szCs w:val="24"/>
          <w:lang w:val="en-US"/>
        </w:rPr>
        <w:t xml:space="preserve">leads to the penetration of microorganisms into the own plate of the intestinal mucosa and triggers an inflammatory reaction. However, NOD2 </w:t>
      </w:r>
      <w:r w:rsidR="009F3306" w:rsidRPr="00387812">
        <w:rPr>
          <w:rFonts w:ascii="Times New Roman" w:hAnsi="Times New Roman" w:cs="Times New Roman"/>
          <w:color w:val="202124"/>
          <w:sz w:val="24"/>
          <w:szCs w:val="24"/>
          <w:lang w:val="en-US"/>
        </w:rPr>
        <w:t xml:space="preserve">polymorphisms affect </w:t>
      </w:r>
      <w:r w:rsidR="00A628F2">
        <w:rPr>
          <w:rFonts w:ascii="Times New Roman" w:hAnsi="Times New Roman" w:cs="Times New Roman"/>
          <w:color w:val="202124"/>
          <w:sz w:val="24"/>
          <w:szCs w:val="24"/>
          <w:lang w:val="en-US"/>
        </w:rPr>
        <w:t xml:space="preserve">mostly </w:t>
      </w:r>
      <w:r w:rsidR="009F3306">
        <w:rPr>
          <w:rFonts w:ascii="Times New Roman" w:hAnsi="Times New Roman" w:cs="Times New Roman"/>
          <w:color w:val="202124"/>
          <w:sz w:val="24"/>
          <w:szCs w:val="24"/>
          <w:lang w:val="en-US"/>
        </w:rPr>
        <w:t xml:space="preserve">the </w:t>
      </w:r>
      <w:r w:rsidR="00233A4B" w:rsidRPr="00387812">
        <w:rPr>
          <w:rFonts w:ascii="Times New Roman" w:hAnsi="Times New Roman" w:cs="Times New Roman"/>
          <w:color w:val="202124"/>
          <w:sz w:val="24"/>
          <w:szCs w:val="24"/>
          <w:lang w:val="en-US"/>
        </w:rPr>
        <w:t xml:space="preserve">pathogenesis of Crohn's disease, the disease develops in </w:t>
      </w:r>
      <w:r w:rsidR="00A87286">
        <w:rPr>
          <w:rFonts w:ascii="Times New Roman" w:hAnsi="Times New Roman" w:cs="Times New Roman"/>
          <w:color w:val="202124"/>
          <w:sz w:val="24"/>
          <w:szCs w:val="24"/>
          <w:lang w:val="en-US"/>
        </w:rPr>
        <w:t>25</w:t>
      </w:r>
      <w:r w:rsidR="00233A4B" w:rsidRPr="00387812">
        <w:rPr>
          <w:rFonts w:ascii="Times New Roman" w:hAnsi="Times New Roman" w:cs="Times New Roman"/>
          <w:color w:val="202124"/>
          <w:sz w:val="24"/>
          <w:szCs w:val="24"/>
          <w:lang w:val="en-US"/>
        </w:rPr>
        <w:t xml:space="preserve">% of individuals with NOD2 mutations. This supports the fact that other factors also play an equally important role in the pathogenesis of </w:t>
      </w:r>
      <w:r w:rsidR="009F3306">
        <w:rPr>
          <w:rFonts w:ascii="Times New Roman" w:hAnsi="Times New Roman" w:cs="Times New Roman"/>
          <w:color w:val="202124"/>
          <w:sz w:val="24"/>
          <w:szCs w:val="24"/>
          <w:lang w:val="en-US"/>
        </w:rPr>
        <w:t>IBD</w:t>
      </w:r>
      <w:r w:rsidR="00233A4B" w:rsidRPr="00387812">
        <w:rPr>
          <w:rFonts w:ascii="Times New Roman" w:hAnsi="Times New Roman" w:cs="Times New Roman"/>
          <w:color w:val="202124"/>
          <w:sz w:val="24"/>
          <w:szCs w:val="24"/>
          <w:lang w:val="en-US"/>
        </w:rPr>
        <w:t>.</w:t>
      </w:r>
      <w:r w:rsidR="009F3306" w:rsidRPr="009F3306">
        <w:rPr>
          <w:rFonts w:ascii="Times New Roman" w:hAnsi="Times New Roman" w:cs="Times New Roman"/>
          <w:color w:val="202124"/>
          <w:sz w:val="24"/>
          <w:szCs w:val="24"/>
          <w:lang w:val="en-US"/>
        </w:rPr>
        <w:t xml:space="preserve"> </w:t>
      </w:r>
      <w:r w:rsidR="009F3306" w:rsidRPr="00387812">
        <w:rPr>
          <w:rFonts w:ascii="Times New Roman" w:hAnsi="Times New Roman" w:cs="Times New Roman"/>
          <w:color w:val="202124"/>
          <w:sz w:val="24"/>
          <w:szCs w:val="24"/>
          <w:lang w:val="en-US"/>
        </w:rPr>
        <w:t xml:space="preserve">The fact that NOD2, ATG16L1, and IRGM are involved in the recognition and destruction of intracellular pathogens supports the hypothesis that an </w:t>
      </w:r>
      <w:r w:rsidR="00A628F2">
        <w:rPr>
          <w:rFonts w:ascii="Times New Roman" w:hAnsi="Times New Roman" w:cs="Times New Roman"/>
          <w:color w:val="202124"/>
          <w:sz w:val="24"/>
          <w:szCs w:val="24"/>
          <w:lang w:val="en-US"/>
        </w:rPr>
        <w:t>excessive</w:t>
      </w:r>
      <w:r w:rsidR="009F3306" w:rsidRPr="00387812">
        <w:rPr>
          <w:rFonts w:ascii="Times New Roman" w:hAnsi="Times New Roman" w:cs="Times New Roman"/>
          <w:color w:val="202124"/>
          <w:sz w:val="24"/>
          <w:szCs w:val="24"/>
          <w:lang w:val="en-US"/>
        </w:rPr>
        <w:t xml:space="preserve"> immune response to intestinal microflora is an important component of the pathogenesis of </w:t>
      </w:r>
      <w:r w:rsidR="009F3306">
        <w:rPr>
          <w:rFonts w:ascii="Times New Roman" w:hAnsi="Times New Roman" w:cs="Times New Roman"/>
          <w:color w:val="202124"/>
          <w:sz w:val="24"/>
          <w:szCs w:val="24"/>
          <w:lang w:val="en-US"/>
        </w:rPr>
        <w:t>IBD</w:t>
      </w:r>
      <w:r w:rsidR="009F3306" w:rsidRPr="00387812">
        <w:rPr>
          <w:rFonts w:ascii="Times New Roman" w:hAnsi="Times New Roman" w:cs="Times New Roman"/>
          <w:color w:val="202124"/>
          <w:sz w:val="24"/>
          <w:szCs w:val="24"/>
          <w:lang w:val="en-US"/>
        </w:rPr>
        <w:t xml:space="preserve">. </w:t>
      </w:r>
    </w:p>
    <w:p w14:paraId="36AA9331" w14:textId="098542E2" w:rsidR="00233A4B" w:rsidRPr="00387812" w:rsidRDefault="00233A4B" w:rsidP="00387812">
      <w:pPr>
        <w:pStyle w:val="HTML"/>
        <w:shd w:val="clear" w:color="auto" w:fill="FFFFFF" w:themeFill="background1"/>
        <w:spacing w:line="276" w:lineRule="auto"/>
        <w:jc w:val="both"/>
        <w:rPr>
          <w:rFonts w:ascii="Times New Roman" w:hAnsi="Times New Roman" w:cs="Times New Roman"/>
          <w:b/>
          <w:bCs/>
          <w:color w:val="202124"/>
          <w:sz w:val="24"/>
          <w:szCs w:val="24"/>
          <w:lang w:val="en-US"/>
        </w:rPr>
      </w:pPr>
      <w:r w:rsidRPr="00387812">
        <w:rPr>
          <w:rFonts w:ascii="Times New Roman" w:hAnsi="Times New Roman" w:cs="Times New Roman"/>
          <w:color w:val="202124"/>
          <w:sz w:val="24"/>
          <w:szCs w:val="24"/>
          <w:lang w:val="en-US"/>
        </w:rPr>
        <w:tab/>
      </w:r>
      <w:r w:rsidRPr="00387812">
        <w:rPr>
          <w:rFonts w:ascii="Times New Roman" w:hAnsi="Times New Roman" w:cs="Times New Roman"/>
          <w:b/>
          <w:bCs/>
          <w:color w:val="202124"/>
          <w:sz w:val="24"/>
          <w:szCs w:val="24"/>
          <w:lang w:val="en-US"/>
        </w:rPr>
        <w:t xml:space="preserve">Immune response of the intestinal mucosa in </w:t>
      </w:r>
      <w:r w:rsidR="009F3306">
        <w:rPr>
          <w:rFonts w:ascii="Times New Roman" w:hAnsi="Times New Roman" w:cs="Times New Roman"/>
          <w:b/>
          <w:bCs/>
          <w:color w:val="202124"/>
          <w:sz w:val="24"/>
          <w:szCs w:val="24"/>
          <w:lang w:val="en-US"/>
        </w:rPr>
        <w:t>IBD.</w:t>
      </w:r>
    </w:p>
    <w:p w14:paraId="7A05141E" w14:textId="0B9A324E" w:rsidR="002767D8" w:rsidRDefault="00233A4B" w:rsidP="00387812">
      <w:pPr>
        <w:pStyle w:val="HTML"/>
        <w:shd w:val="clear" w:color="auto" w:fill="FFFFFF" w:themeFill="background1"/>
        <w:spacing w:line="276" w:lineRule="auto"/>
        <w:jc w:val="both"/>
        <w:rPr>
          <w:rFonts w:ascii="Times New Roman" w:hAnsi="Times New Roman" w:cs="Times New Roman"/>
          <w:color w:val="202124"/>
          <w:sz w:val="24"/>
          <w:szCs w:val="24"/>
          <w:lang w:val="en-US"/>
        </w:rPr>
      </w:pPr>
      <w:r w:rsidRPr="00387812">
        <w:rPr>
          <w:rFonts w:ascii="Times New Roman" w:hAnsi="Times New Roman" w:cs="Times New Roman"/>
          <w:color w:val="202124"/>
          <w:sz w:val="24"/>
          <w:szCs w:val="24"/>
          <w:lang w:val="en-US"/>
        </w:rPr>
        <w:tab/>
      </w:r>
      <w:r w:rsidR="0026308D" w:rsidRPr="00387812">
        <w:rPr>
          <w:rFonts w:ascii="Times New Roman" w:hAnsi="Times New Roman" w:cs="Times New Roman"/>
          <w:color w:val="202124"/>
          <w:sz w:val="24"/>
          <w:szCs w:val="24"/>
          <w:lang w:val="en-US"/>
        </w:rPr>
        <w:t>In Crohn's disease, the involvement of Th1 cells is clearly established</w:t>
      </w:r>
      <w:r w:rsidR="00167AEC">
        <w:rPr>
          <w:rFonts w:ascii="Times New Roman" w:hAnsi="Times New Roman" w:cs="Times New Roman"/>
          <w:color w:val="202124"/>
          <w:sz w:val="24"/>
          <w:szCs w:val="24"/>
          <w:lang w:val="en-US"/>
        </w:rPr>
        <w:t xml:space="preserve"> (delayed type hypersensitivity reaction)</w:t>
      </w:r>
      <w:r w:rsidR="0026308D" w:rsidRPr="00387812">
        <w:rPr>
          <w:rFonts w:ascii="Times New Roman" w:hAnsi="Times New Roman" w:cs="Times New Roman"/>
          <w:color w:val="202124"/>
          <w:sz w:val="24"/>
          <w:szCs w:val="24"/>
          <w:lang w:val="en-US"/>
        </w:rPr>
        <w:t>, but some data suggest that Th17 cells are also involved in the pathogenesis of the disease</w:t>
      </w:r>
      <w:r w:rsidR="004C2DD2">
        <w:rPr>
          <w:rFonts w:ascii="Times New Roman" w:hAnsi="Times New Roman" w:cs="Times New Roman"/>
          <w:color w:val="202124"/>
          <w:sz w:val="24"/>
          <w:szCs w:val="24"/>
          <w:lang w:val="en-US"/>
        </w:rPr>
        <w:t>.</w:t>
      </w:r>
      <w:r w:rsidR="0026308D" w:rsidRPr="00387812">
        <w:rPr>
          <w:rFonts w:ascii="Times New Roman" w:hAnsi="Times New Roman" w:cs="Times New Roman"/>
          <w:color w:val="202124"/>
          <w:sz w:val="24"/>
          <w:szCs w:val="24"/>
          <w:lang w:val="en-US"/>
        </w:rPr>
        <w:t xml:space="preserve"> </w:t>
      </w:r>
      <w:r w:rsidR="004C2DD2">
        <w:rPr>
          <w:rFonts w:ascii="Times New Roman" w:hAnsi="Times New Roman" w:cs="Times New Roman"/>
          <w:color w:val="202124"/>
          <w:sz w:val="24"/>
          <w:szCs w:val="24"/>
          <w:lang w:val="en-US"/>
        </w:rPr>
        <w:t>The pathogenesis of CD</w:t>
      </w:r>
      <w:r w:rsidR="0026308D" w:rsidRPr="00387812">
        <w:rPr>
          <w:rFonts w:ascii="Times New Roman" w:hAnsi="Times New Roman" w:cs="Times New Roman"/>
          <w:color w:val="202124"/>
          <w:sz w:val="24"/>
          <w:szCs w:val="24"/>
          <w:lang w:val="en-US"/>
        </w:rPr>
        <w:t xml:space="preserve"> </w:t>
      </w:r>
      <w:r w:rsidR="004C2DD2">
        <w:rPr>
          <w:rFonts w:ascii="Times New Roman" w:hAnsi="Times New Roman" w:cs="Times New Roman"/>
          <w:color w:val="202124"/>
          <w:sz w:val="24"/>
          <w:szCs w:val="24"/>
          <w:lang w:val="en-US"/>
        </w:rPr>
        <w:t>is</w:t>
      </w:r>
      <w:r w:rsidR="0026308D" w:rsidRPr="00387812">
        <w:rPr>
          <w:rFonts w:ascii="Times New Roman" w:hAnsi="Times New Roman" w:cs="Times New Roman"/>
          <w:color w:val="202124"/>
          <w:sz w:val="24"/>
          <w:szCs w:val="24"/>
          <w:lang w:val="en-US"/>
        </w:rPr>
        <w:t xml:space="preserve"> influenced by IL-23</w:t>
      </w:r>
      <w:r w:rsidR="00377E19">
        <w:rPr>
          <w:rFonts w:ascii="Times New Roman" w:hAnsi="Times New Roman" w:cs="Times New Roman"/>
          <w:color w:val="202124"/>
          <w:sz w:val="24"/>
          <w:szCs w:val="24"/>
          <w:lang w:val="en-US"/>
        </w:rPr>
        <w:t>. IL-23 is a cytokine that promotes the production of IL-17 by T cells, and IL-17 has been implicated in inflammatory reactions in IBD. S</w:t>
      </w:r>
      <w:r w:rsidR="0026308D" w:rsidRPr="00387812">
        <w:rPr>
          <w:rFonts w:ascii="Times New Roman" w:hAnsi="Times New Roman" w:cs="Times New Roman"/>
          <w:color w:val="202124"/>
          <w:sz w:val="24"/>
          <w:szCs w:val="24"/>
          <w:lang w:val="en-US"/>
        </w:rPr>
        <w:t>ome polymorphisms of the IL-23 receptor provide protection against Crohn's disease by weakening the pro-inflammatory response of Th</w:t>
      </w:r>
      <w:r w:rsidR="004C2DD2">
        <w:rPr>
          <w:rFonts w:ascii="Times New Roman" w:hAnsi="Times New Roman" w:cs="Times New Roman"/>
          <w:color w:val="202124"/>
          <w:sz w:val="24"/>
          <w:szCs w:val="24"/>
          <w:lang w:val="en-US"/>
        </w:rPr>
        <w:t>1</w:t>
      </w:r>
      <w:r w:rsidR="0026308D" w:rsidRPr="00387812">
        <w:rPr>
          <w:rFonts w:ascii="Times New Roman" w:hAnsi="Times New Roman" w:cs="Times New Roman"/>
          <w:color w:val="202124"/>
          <w:sz w:val="24"/>
          <w:szCs w:val="24"/>
          <w:lang w:val="en-US"/>
        </w:rPr>
        <w:t xml:space="preserve">7 cells. </w:t>
      </w:r>
    </w:p>
    <w:p w14:paraId="35829711" w14:textId="7E6B315F" w:rsidR="0026308D" w:rsidRPr="00387812" w:rsidRDefault="002767D8" w:rsidP="00387812">
      <w:pPr>
        <w:pStyle w:val="HTML"/>
        <w:shd w:val="clear" w:color="auto" w:fill="FFFFFF" w:themeFill="background1"/>
        <w:spacing w:line="276" w:lineRule="auto"/>
        <w:jc w:val="both"/>
        <w:rPr>
          <w:rFonts w:ascii="Times New Roman" w:hAnsi="Times New Roman" w:cs="Times New Roman"/>
          <w:color w:val="202124"/>
          <w:sz w:val="24"/>
          <w:szCs w:val="24"/>
          <w:lang w:val="en-US"/>
        </w:rPr>
      </w:pPr>
      <w:r>
        <w:rPr>
          <w:rFonts w:ascii="Times New Roman" w:hAnsi="Times New Roman" w:cs="Times New Roman"/>
          <w:color w:val="202124"/>
          <w:sz w:val="24"/>
          <w:szCs w:val="24"/>
          <w:lang w:val="en-US"/>
        </w:rPr>
        <w:tab/>
      </w:r>
      <w:r w:rsidR="0026308D" w:rsidRPr="00387812">
        <w:rPr>
          <w:rFonts w:ascii="Times New Roman" w:hAnsi="Times New Roman" w:cs="Times New Roman"/>
          <w:color w:val="202124"/>
          <w:sz w:val="24"/>
          <w:szCs w:val="24"/>
          <w:lang w:val="en-US"/>
        </w:rPr>
        <w:t xml:space="preserve">Some data indicate that </w:t>
      </w:r>
      <w:r w:rsidR="004C2DD2">
        <w:rPr>
          <w:rFonts w:ascii="Times New Roman" w:hAnsi="Times New Roman" w:cs="Times New Roman"/>
          <w:color w:val="202124"/>
          <w:sz w:val="24"/>
          <w:szCs w:val="24"/>
          <w:lang w:val="en-US"/>
        </w:rPr>
        <w:t>U</w:t>
      </w:r>
      <w:r w:rsidR="0026308D" w:rsidRPr="00387812">
        <w:rPr>
          <w:rFonts w:ascii="Times New Roman" w:hAnsi="Times New Roman" w:cs="Times New Roman"/>
          <w:color w:val="202124"/>
          <w:sz w:val="24"/>
          <w:szCs w:val="24"/>
          <w:lang w:val="en-US"/>
        </w:rPr>
        <w:t>C is a T</w:t>
      </w:r>
      <w:r w:rsidR="004C2DD2">
        <w:rPr>
          <w:rFonts w:ascii="Times New Roman" w:hAnsi="Times New Roman" w:cs="Times New Roman"/>
          <w:color w:val="202124"/>
          <w:sz w:val="24"/>
          <w:szCs w:val="24"/>
          <w:lang w:val="en-US"/>
        </w:rPr>
        <w:t>h</w:t>
      </w:r>
      <w:r w:rsidR="0026308D" w:rsidRPr="00387812">
        <w:rPr>
          <w:rFonts w:ascii="Times New Roman" w:hAnsi="Times New Roman" w:cs="Times New Roman"/>
          <w:color w:val="202124"/>
          <w:sz w:val="24"/>
          <w:szCs w:val="24"/>
          <w:lang w:val="en-US"/>
        </w:rPr>
        <w:t xml:space="preserve">2-mediated disease, consistent with observations of increased mucosal IL-13 concentrations in patients with </w:t>
      </w:r>
      <w:r w:rsidR="004C2DD2">
        <w:rPr>
          <w:rFonts w:ascii="Times New Roman" w:hAnsi="Times New Roman" w:cs="Times New Roman"/>
          <w:color w:val="202124"/>
          <w:sz w:val="24"/>
          <w:szCs w:val="24"/>
          <w:lang w:val="en-US"/>
        </w:rPr>
        <w:t>UC</w:t>
      </w:r>
      <w:r w:rsidR="0026308D" w:rsidRPr="00387812">
        <w:rPr>
          <w:rFonts w:ascii="Times New Roman" w:hAnsi="Times New Roman" w:cs="Times New Roman"/>
          <w:color w:val="202124"/>
          <w:sz w:val="24"/>
          <w:szCs w:val="24"/>
          <w:lang w:val="en-US"/>
        </w:rPr>
        <w:t xml:space="preserve">. </w:t>
      </w:r>
      <w:r>
        <w:rPr>
          <w:rFonts w:ascii="Times New Roman" w:hAnsi="Times New Roman" w:cs="Times New Roman"/>
          <w:color w:val="202124"/>
          <w:sz w:val="24"/>
          <w:szCs w:val="24"/>
          <w:lang w:val="en-US"/>
        </w:rPr>
        <w:t>The p</w:t>
      </w:r>
      <w:r w:rsidR="0026308D" w:rsidRPr="00387812">
        <w:rPr>
          <w:rFonts w:ascii="Times New Roman" w:hAnsi="Times New Roman" w:cs="Times New Roman"/>
          <w:color w:val="202124"/>
          <w:sz w:val="24"/>
          <w:szCs w:val="24"/>
          <w:lang w:val="en-US"/>
        </w:rPr>
        <w:t xml:space="preserve">olymorphisms </w:t>
      </w:r>
      <w:r>
        <w:rPr>
          <w:rFonts w:ascii="Times New Roman" w:hAnsi="Times New Roman" w:cs="Times New Roman"/>
          <w:color w:val="202124"/>
          <w:sz w:val="24"/>
          <w:szCs w:val="24"/>
          <w:lang w:val="en-US"/>
        </w:rPr>
        <w:t>of</w:t>
      </w:r>
      <w:r w:rsidR="0026308D" w:rsidRPr="00387812">
        <w:rPr>
          <w:rFonts w:ascii="Times New Roman" w:hAnsi="Times New Roman" w:cs="Times New Roman"/>
          <w:color w:val="202124"/>
          <w:sz w:val="24"/>
          <w:szCs w:val="24"/>
          <w:lang w:val="en-US"/>
        </w:rPr>
        <w:t xml:space="preserve"> IL-10 gene </w:t>
      </w:r>
      <w:r w:rsidRPr="00387812">
        <w:rPr>
          <w:rFonts w:ascii="Times New Roman" w:hAnsi="Times New Roman" w:cs="Times New Roman"/>
          <w:color w:val="202124"/>
          <w:sz w:val="24"/>
          <w:szCs w:val="24"/>
          <w:lang w:val="en-US"/>
        </w:rPr>
        <w:t xml:space="preserve">indicate the importance of the immune regulatory system </w:t>
      </w:r>
      <w:r w:rsidR="0026308D" w:rsidRPr="00387812">
        <w:rPr>
          <w:rFonts w:ascii="Times New Roman" w:hAnsi="Times New Roman" w:cs="Times New Roman"/>
          <w:color w:val="202124"/>
          <w:sz w:val="24"/>
          <w:szCs w:val="24"/>
          <w:lang w:val="en-US"/>
        </w:rPr>
        <w:t xml:space="preserve">in </w:t>
      </w:r>
      <w:r>
        <w:rPr>
          <w:rFonts w:ascii="Times New Roman" w:hAnsi="Times New Roman" w:cs="Times New Roman"/>
          <w:color w:val="202124"/>
          <w:sz w:val="24"/>
          <w:szCs w:val="24"/>
          <w:lang w:val="en-US"/>
        </w:rPr>
        <w:t xml:space="preserve">the </w:t>
      </w:r>
      <w:r w:rsidRPr="00387812">
        <w:rPr>
          <w:rFonts w:ascii="Times New Roman" w:hAnsi="Times New Roman" w:cs="Times New Roman"/>
          <w:color w:val="202124"/>
          <w:sz w:val="24"/>
          <w:szCs w:val="24"/>
          <w:lang w:val="en-US"/>
        </w:rPr>
        <w:t xml:space="preserve">pathogenesis </w:t>
      </w:r>
      <w:r>
        <w:rPr>
          <w:rFonts w:ascii="Times New Roman" w:hAnsi="Times New Roman" w:cs="Times New Roman"/>
          <w:color w:val="202124"/>
          <w:sz w:val="24"/>
          <w:szCs w:val="24"/>
          <w:lang w:val="en-US"/>
        </w:rPr>
        <w:t xml:space="preserve">of </w:t>
      </w:r>
      <w:r w:rsidR="004C2DD2">
        <w:rPr>
          <w:rFonts w:ascii="Times New Roman" w:hAnsi="Times New Roman" w:cs="Times New Roman"/>
          <w:color w:val="202124"/>
          <w:sz w:val="24"/>
          <w:szCs w:val="24"/>
          <w:lang w:val="en-US"/>
        </w:rPr>
        <w:t>U</w:t>
      </w:r>
      <w:r w:rsidR="0026308D" w:rsidRPr="00387812">
        <w:rPr>
          <w:rFonts w:ascii="Times New Roman" w:hAnsi="Times New Roman" w:cs="Times New Roman"/>
          <w:color w:val="202124"/>
          <w:sz w:val="24"/>
          <w:szCs w:val="24"/>
          <w:lang w:val="en-US"/>
        </w:rPr>
        <w:t xml:space="preserve">C (but not in Crohn's disease). There are probably combinations of disorders that activate mucosal immunity and suppress immunoregulatory effects, which leads to the development of </w:t>
      </w:r>
      <w:r w:rsidR="004C2DD2">
        <w:rPr>
          <w:rFonts w:ascii="Times New Roman" w:hAnsi="Times New Roman" w:cs="Times New Roman"/>
          <w:color w:val="202124"/>
          <w:sz w:val="24"/>
          <w:szCs w:val="24"/>
          <w:lang w:val="en-US"/>
        </w:rPr>
        <w:t>U</w:t>
      </w:r>
      <w:r w:rsidR="0026308D" w:rsidRPr="00387812">
        <w:rPr>
          <w:rFonts w:ascii="Times New Roman" w:hAnsi="Times New Roman" w:cs="Times New Roman"/>
          <w:color w:val="202124"/>
          <w:sz w:val="24"/>
          <w:szCs w:val="24"/>
          <w:lang w:val="en-US"/>
        </w:rPr>
        <w:t xml:space="preserve">C and Crohn's disease. Currently, the subject of close attention is the study of the possible role of disorders of innate and acquired immunity in </w:t>
      </w:r>
      <w:r w:rsidR="004C2DD2">
        <w:rPr>
          <w:rFonts w:ascii="Times New Roman" w:hAnsi="Times New Roman" w:cs="Times New Roman"/>
          <w:color w:val="202124"/>
          <w:sz w:val="24"/>
          <w:szCs w:val="24"/>
          <w:lang w:val="en-US"/>
        </w:rPr>
        <w:t>IBD</w:t>
      </w:r>
      <w:r w:rsidR="0026308D" w:rsidRPr="00387812">
        <w:rPr>
          <w:rFonts w:ascii="Times New Roman" w:hAnsi="Times New Roman" w:cs="Times New Roman"/>
          <w:color w:val="202124"/>
          <w:sz w:val="24"/>
          <w:szCs w:val="24"/>
          <w:lang w:val="en-US"/>
        </w:rPr>
        <w:t>.</w:t>
      </w:r>
    </w:p>
    <w:p w14:paraId="10A3A6C6" w14:textId="621A92F6" w:rsidR="0026308D" w:rsidRPr="00387812" w:rsidRDefault="0026308D" w:rsidP="00387812">
      <w:pPr>
        <w:pStyle w:val="HTML"/>
        <w:shd w:val="clear" w:color="auto" w:fill="FFFFFF" w:themeFill="background1"/>
        <w:spacing w:line="276" w:lineRule="auto"/>
        <w:jc w:val="both"/>
        <w:rPr>
          <w:rFonts w:ascii="Times New Roman" w:hAnsi="Times New Roman" w:cs="Times New Roman"/>
          <w:color w:val="202124"/>
          <w:sz w:val="24"/>
          <w:szCs w:val="24"/>
          <w:lang w:val="en-US"/>
        </w:rPr>
      </w:pPr>
      <w:r w:rsidRPr="00387812">
        <w:rPr>
          <w:rFonts w:ascii="Times New Roman" w:hAnsi="Times New Roman" w:cs="Times New Roman"/>
          <w:color w:val="202124"/>
          <w:sz w:val="24"/>
          <w:szCs w:val="24"/>
          <w:lang w:val="en-US"/>
        </w:rPr>
        <w:tab/>
        <w:t xml:space="preserve">Inflammation of the intestinal mucosa leads to a violation of the balance of cytokines, which determines the characteristics of the course of </w:t>
      </w:r>
      <w:r w:rsidR="004C2DD2">
        <w:rPr>
          <w:rFonts w:ascii="Times New Roman" w:hAnsi="Times New Roman" w:cs="Times New Roman"/>
          <w:color w:val="202124"/>
          <w:sz w:val="24"/>
          <w:szCs w:val="24"/>
          <w:lang w:val="en-US"/>
        </w:rPr>
        <w:t>IBD</w:t>
      </w:r>
      <w:r w:rsidRPr="00387812">
        <w:rPr>
          <w:rFonts w:ascii="Times New Roman" w:hAnsi="Times New Roman" w:cs="Times New Roman"/>
          <w:color w:val="202124"/>
          <w:sz w:val="24"/>
          <w:szCs w:val="24"/>
          <w:lang w:val="en-US"/>
        </w:rPr>
        <w:t>. Changes in cytokine regulation consist in an increase in the production of inflammatory cytokines, primarily TN</w:t>
      </w:r>
      <w:r w:rsidR="002767D8">
        <w:rPr>
          <w:rFonts w:ascii="Times New Roman" w:hAnsi="Times New Roman" w:cs="Times New Roman"/>
          <w:color w:val="202124"/>
          <w:sz w:val="24"/>
          <w:szCs w:val="24"/>
          <w:lang w:val="en-US"/>
        </w:rPr>
        <w:t>F</w:t>
      </w:r>
      <w:r w:rsidRPr="00387812">
        <w:rPr>
          <w:rFonts w:ascii="Times New Roman" w:hAnsi="Times New Roman" w:cs="Times New Roman"/>
          <w:color w:val="202124"/>
          <w:sz w:val="24"/>
          <w:szCs w:val="24"/>
          <w:lang w:val="en-US"/>
        </w:rPr>
        <w:t xml:space="preserve">- α, as well as </w:t>
      </w:r>
      <w:r w:rsidR="002767D8">
        <w:rPr>
          <w:rFonts w:ascii="Times New Roman" w:hAnsi="Times New Roman" w:cs="Times New Roman"/>
          <w:color w:val="202124"/>
          <w:sz w:val="24"/>
          <w:szCs w:val="24"/>
          <w:lang w:val="en-US"/>
        </w:rPr>
        <w:t>IL</w:t>
      </w:r>
      <w:r w:rsidRPr="00387812">
        <w:rPr>
          <w:rFonts w:ascii="Times New Roman" w:hAnsi="Times New Roman" w:cs="Times New Roman"/>
          <w:color w:val="202124"/>
          <w:sz w:val="24"/>
          <w:szCs w:val="24"/>
          <w:lang w:val="en-US"/>
        </w:rPr>
        <w:t>-1, -6, -8, -12 with a decrease in anti-inflammatory interleukins -4, -10, -11, as well as a pronounced imbalance of regulatory cytokines IL-2, -5. One of the most active cytokines with pro-inflammatory effects is TNF-α, which together with IF</w:t>
      </w:r>
      <w:r w:rsidR="002767D8">
        <w:rPr>
          <w:rFonts w:ascii="Times New Roman" w:hAnsi="Times New Roman" w:cs="Times New Roman"/>
          <w:color w:val="202124"/>
          <w:sz w:val="24"/>
          <w:szCs w:val="24"/>
          <w:lang w:val="en-US"/>
        </w:rPr>
        <w:t>N</w:t>
      </w:r>
      <w:r w:rsidRPr="00387812">
        <w:rPr>
          <w:rFonts w:ascii="Times New Roman" w:hAnsi="Times New Roman" w:cs="Times New Roman"/>
          <w:color w:val="202124"/>
          <w:sz w:val="24"/>
          <w:szCs w:val="24"/>
          <w:lang w:val="en-US"/>
        </w:rPr>
        <w:t>-</w:t>
      </w:r>
      <w:r w:rsidR="002767D8">
        <w:rPr>
          <w:rFonts w:ascii="Times New Roman" w:hAnsi="Times New Roman" w:cs="Times New Roman"/>
          <w:color w:val="202124"/>
          <w:sz w:val="24"/>
          <w:szCs w:val="24"/>
          <w:lang w:val="en-US"/>
        </w:rPr>
        <w:t>γ</w:t>
      </w:r>
      <w:r w:rsidRPr="00387812">
        <w:rPr>
          <w:rFonts w:ascii="Times New Roman" w:hAnsi="Times New Roman" w:cs="Times New Roman"/>
          <w:color w:val="202124"/>
          <w:sz w:val="24"/>
          <w:szCs w:val="24"/>
          <w:lang w:val="en-US"/>
        </w:rPr>
        <w:t xml:space="preserve"> and IL-1 mediates delayed hypersensitivity responses and macrophage activation, which leads to the formation of granulomas in C</w:t>
      </w:r>
      <w:r w:rsidR="00343934">
        <w:rPr>
          <w:rFonts w:ascii="Times New Roman" w:hAnsi="Times New Roman" w:cs="Times New Roman"/>
          <w:color w:val="202124"/>
          <w:sz w:val="24"/>
          <w:szCs w:val="24"/>
          <w:lang w:val="en-US"/>
        </w:rPr>
        <w:t>D</w:t>
      </w:r>
      <w:r w:rsidRPr="00387812">
        <w:rPr>
          <w:rFonts w:ascii="Times New Roman" w:hAnsi="Times New Roman" w:cs="Times New Roman"/>
          <w:color w:val="202124"/>
          <w:sz w:val="24"/>
          <w:szCs w:val="24"/>
          <w:lang w:val="en-US"/>
        </w:rPr>
        <w:t xml:space="preserve">. In inflammation, this cytokine stimulates Th1 </w:t>
      </w:r>
      <w:r w:rsidR="00343934">
        <w:rPr>
          <w:rFonts w:ascii="Times New Roman" w:hAnsi="Times New Roman" w:cs="Times New Roman"/>
          <w:color w:val="202124"/>
          <w:sz w:val="24"/>
          <w:szCs w:val="24"/>
          <w:lang w:val="en-US"/>
        </w:rPr>
        <w:t xml:space="preserve">lymphocytes </w:t>
      </w:r>
      <w:r w:rsidRPr="00387812">
        <w:rPr>
          <w:rFonts w:ascii="Times New Roman" w:hAnsi="Times New Roman" w:cs="Times New Roman"/>
          <w:color w:val="202124"/>
          <w:sz w:val="24"/>
          <w:szCs w:val="24"/>
          <w:lang w:val="en-US"/>
        </w:rPr>
        <w:t xml:space="preserve">and macrophages, induces </w:t>
      </w:r>
      <w:r w:rsidRPr="00387812">
        <w:rPr>
          <w:rFonts w:ascii="Times New Roman" w:hAnsi="Times New Roman" w:cs="Times New Roman"/>
          <w:color w:val="202124"/>
          <w:sz w:val="24"/>
          <w:szCs w:val="24"/>
          <w:lang w:val="en-US"/>
        </w:rPr>
        <w:lastRenderedPageBreak/>
        <w:t>systemic reactions of the acute phase with increased synthesis of IL-1, -2, -6, -8. The increase in IL-2 stimulates the proliferation of T-lymphocytes and B-lymphocytes, the functional activity of natural killers, leads to the activation of macrophages, which means clonal proliferation and differentiation of lymphocytes, and IL-8 stimulates chemotaxis and causes the activation of T-lymphocytes with the formation of oxygen radicals and the release of lysosomal enzymes.</w:t>
      </w:r>
    </w:p>
    <w:p w14:paraId="3C10F87A" w14:textId="10ABB8AB" w:rsidR="0026308D" w:rsidRPr="00387812" w:rsidRDefault="0026308D" w:rsidP="00387812">
      <w:pPr>
        <w:pStyle w:val="HTML"/>
        <w:shd w:val="clear" w:color="auto" w:fill="FFFFFF" w:themeFill="background1"/>
        <w:spacing w:line="276" w:lineRule="auto"/>
        <w:jc w:val="both"/>
        <w:rPr>
          <w:rFonts w:ascii="Times New Roman" w:hAnsi="Times New Roman" w:cs="Times New Roman"/>
          <w:color w:val="202124"/>
          <w:sz w:val="24"/>
          <w:szCs w:val="24"/>
          <w:lang w:val="en-US"/>
        </w:rPr>
      </w:pPr>
      <w:r w:rsidRPr="00387812">
        <w:rPr>
          <w:rFonts w:ascii="Times New Roman" w:hAnsi="Times New Roman" w:cs="Times New Roman"/>
          <w:color w:val="202124"/>
          <w:sz w:val="24"/>
          <w:szCs w:val="24"/>
          <w:lang w:val="en-US"/>
        </w:rPr>
        <w:tab/>
        <w:t xml:space="preserve">Various </w:t>
      </w:r>
      <w:r w:rsidRPr="00387812">
        <w:rPr>
          <w:rFonts w:ascii="Times New Roman" w:hAnsi="Times New Roman" w:cs="Times New Roman"/>
          <w:b/>
          <w:bCs/>
          <w:i/>
          <w:iCs/>
          <w:color w:val="202124"/>
          <w:sz w:val="24"/>
          <w:szCs w:val="24"/>
          <w:lang w:val="en-US"/>
        </w:rPr>
        <w:t>defects of epithelial cells</w:t>
      </w:r>
      <w:r w:rsidRPr="00387812">
        <w:rPr>
          <w:rFonts w:ascii="Times New Roman" w:hAnsi="Times New Roman" w:cs="Times New Roman"/>
          <w:color w:val="202124"/>
          <w:sz w:val="24"/>
          <w:szCs w:val="24"/>
          <w:lang w:val="en-US"/>
        </w:rPr>
        <w:t xml:space="preserve"> have been described in C</w:t>
      </w:r>
      <w:r w:rsidR="00343934">
        <w:rPr>
          <w:rFonts w:ascii="Times New Roman" w:hAnsi="Times New Roman" w:cs="Times New Roman"/>
          <w:color w:val="202124"/>
          <w:sz w:val="24"/>
          <w:szCs w:val="24"/>
          <w:lang w:val="en-US"/>
        </w:rPr>
        <w:t xml:space="preserve">D </w:t>
      </w:r>
      <w:r w:rsidRPr="00387812">
        <w:rPr>
          <w:rFonts w:ascii="Times New Roman" w:hAnsi="Times New Roman" w:cs="Times New Roman"/>
          <w:color w:val="202124"/>
          <w:sz w:val="24"/>
          <w:szCs w:val="24"/>
          <w:lang w:val="en-US"/>
        </w:rPr>
        <w:t xml:space="preserve">and </w:t>
      </w:r>
      <w:r w:rsidR="00343934">
        <w:rPr>
          <w:rFonts w:ascii="Times New Roman" w:hAnsi="Times New Roman" w:cs="Times New Roman"/>
          <w:color w:val="202124"/>
          <w:sz w:val="24"/>
          <w:szCs w:val="24"/>
          <w:lang w:val="en-US"/>
        </w:rPr>
        <w:t>U</w:t>
      </w:r>
      <w:r w:rsidRPr="00387812">
        <w:rPr>
          <w:rFonts w:ascii="Times New Roman" w:hAnsi="Times New Roman" w:cs="Times New Roman"/>
          <w:color w:val="202124"/>
          <w:sz w:val="24"/>
          <w:szCs w:val="24"/>
          <w:lang w:val="en-US"/>
        </w:rPr>
        <w:t xml:space="preserve">C. Disorders of epithelial function, transepithelial transport, mucus secretion due to the mutation of the YeSM1 gene, which plays the role of an extracellular barrier, a large number of metalloproteinases (MMP) that cause destruction of the extracellular matrix and basement membranes, as well as disorders of the antimicrobial function of the intestinal epithelium due to a decrease in the content of antibacterial peptides of defensins in the epithelium play an important role in pathogenesis of </w:t>
      </w:r>
      <w:r w:rsidR="00343934">
        <w:rPr>
          <w:rFonts w:ascii="Times New Roman" w:hAnsi="Times New Roman" w:cs="Times New Roman"/>
          <w:color w:val="202124"/>
          <w:sz w:val="24"/>
          <w:szCs w:val="24"/>
          <w:lang w:val="en-US"/>
        </w:rPr>
        <w:t>I</w:t>
      </w:r>
      <w:r w:rsidRPr="00387812">
        <w:rPr>
          <w:rFonts w:ascii="Times New Roman" w:hAnsi="Times New Roman" w:cs="Times New Roman"/>
          <w:color w:val="202124"/>
          <w:sz w:val="24"/>
          <w:szCs w:val="24"/>
          <w:lang w:val="en-US"/>
        </w:rPr>
        <w:t>B</w:t>
      </w:r>
      <w:r w:rsidR="00343934">
        <w:rPr>
          <w:rFonts w:ascii="Times New Roman" w:hAnsi="Times New Roman" w:cs="Times New Roman"/>
          <w:color w:val="202124"/>
          <w:sz w:val="24"/>
          <w:szCs w:val="24"/>
          <w:lang w:val="en-US"/>
        </w:rPr>
        <w:t>D</w:t>
      </w:r>
      <w:r w:rsidRPr="00387812">
        <w:rPr>
          <w:rFonts w:ascii="Times New Roman" w:hAnsi="Times New Roman" w:cs="Times New Roman"/>
          <w:color w:val="202124"/>
          <w:sz w:val="24"/>
          <w:szCs w:val="24"/>
          <w:lang w:val="en-US"/>
        </w:rPr>
        <w:t xml:space="preserve">. </w:t>
      </w:r>
    </w:p>
    <w:p w14:paraId="6EABB769" w14:textId="77777777" w:rsidR="00790A48" w:rsidRDefault="00343934" w:rsidP="00387812">
      <w:pPr>
        <w:pStyle w:val="HTML"/>
        <w:shd w:val="clear" w:color="auto" w:fill="FFFFFF" w:themeFill="background1"/>
        <w:spacing w:line="276" w:lineRule="auto"/>
        <w:jc w:val="both"/>
        <w:rPr>
          <w:rFonts w:ascii="Times New Roman" w:hAnsi="Times New Roman" w:cs="Times New Roman"/>
          <w:color w:val="202124"/>
          <w:sz w:val="24"/>
          <w:szCs w:val="24"/>
          <w:lang w:val="en-US"/>
        </w:rPr>
      </w:pPr>
      <w:r>
        <w:rPr>
          <w:rFonts w:ascii="Times New Roman" w:hAnsi="Times New Roman" w:cs="Times New Roman"/>
          <w:b/>
          <w:bCs/>
          <w:color w:val="202124"/>
          <w:sz w:val="24"/>
          <w:szCs w:val="24"/>
          <w:lang w:val="en-US"/>
        </w:rPr>
        <w:tab/>
      </w:r>
      <w:r w:rsidR="0026308D" w:rsidRPr="00343934">
        <w:rPr>
          <w:rFonts w:ascii="Times New Roman" w:hAnsi="Times New Roman" w:cs="Times New Roman"/>
          <w:b/>
          <w:bCs/>
          <w:i/>
          <w:iCs/>
          <w:color w:val="202124"/>
          <w:sz w:val="24"/>
          <w:szCs w:val="24"/>
          <w:lang w:val="en-US"/>
        </w:rPr>
        <w:t>Intestinal microflora.</w:t>
      </w:r>
      <w:r w:rsidR="0026308D" w:rsidRPr="00387812">
        <w:rPr>
          <w:rFonts w:ascii="Times New Roman" w:hAnsi="Times New Roman" w:cs="Times New Roman"/>
          <w:b/>
          <w:bCs/>
          <w:color w:val="202124"/>
          <w:sz w:val="24"/>
          <w:szCs w:val="24"/>
          <w:lang w:val="en-US"/>
        </w:rPr>
        <w:t xml:space="preserve"> </w:t>
      </w:r>
      <w:r w:rsidR="0026308D" w:rsidRPr="00387812">
        <w:rPr>
          <w:rFonts w:ascii="Times New Roman" w:hAnsi="Times New Roman" w:cs="Times New Roman"/>
          <w:color w:val="202124"/>
          <w:sz w:val="24"/>
          <w:szCs w:val="24"/>
          <w:lang w:val="en-US"/>
        </w:rPr>
        <w:t xml:space="preserve">In addition to microflora living in the intestinal lumen, there is a limited population of microorganisms living in the intestinal mucosa and, possibly, having an effect on human health. The incidence of microbiota disorders in IBD reaches 66-93%. Autoimmunization, as well as a high concentration of circulating immune complexes (CECs), indicate a selective loss of immunological tolerance to normal intestinal flora, ultimately leading to an intense inflammatory process. Thus, in patients with Crohn's disease, the presence of antibodies to the bacterial protein flagellin is associated with polymorphisms of NOD2, as well as with the formation of strictures, perforations and involvement in the process of the small intestine, but this association is rarely observed in patients with </w:t>
      </w:r>
      <w:r w:rsidR="00790A48">
        <w:rPr>
          <w:rFonts w:ascii="Times New Roman" w:hAnsi="Times New Roman" w:cs="Times New Roman"/>
          <w:color w:val="202124"/>
          <w:sz w:val="24"/>
          <w:szCs w:val="24"/>
          <w:lang w:val="en-US"/>
        </w:rPr>
        <w:t>UC</w:t>
      </w:r>
      <w:r w:rsidR="0026308D" w:rsidRPr="00387812">
        <w:rPr>
          <w:rFonts w:ascii="Times New Roman" w:hAnsi="Times New Roman" w:cs="Times New Roman"/>
          <w:color w:val="202124"/>
          <w:sz w:val="24"/>
          <w:szCs w:val="24"/>
          <w:lang w:val="en-US"/>
        </w:rPr>
        <w:t>.</w:t>
      </w:r>
      <w:r w:rsidR="008D64C4" w:rsidRPr="00387812">
        <w:rPr>
          <w:rFonts w:ascii="Times New Roman" w:hAnsi="Times New Roman" w:cs="Times New Roman"/>
          <w:color w:val="202124"/>
          <w:sz w:val="24"/>
          <w:szCs w:val="24"/>
          <w:lang w:val="en-US"/>
        </w:rPr>
        <w:t xml:space="preserve"> Studies to date have found that probiotics (beneficial bacteria) are effective for the treatment of the disease in both the experiment and in patients with </w:t>
      </w:r>
      <w:r w:rsidR="00790A48">
        <w:rPr>
          <w:rFonts w:ascii="Times New Roman" w:hAnsi="Times New Roman" w:cs="Times New Roman"/>
          <w:color w:val="202124"/>
          <w:sz w:val="24"/>
          <w:szCs w:val="24"/>
          <w:lang w:val="en-US"/>
        </w:rPr>
        <w:t>I</w:t>
      </w:r>
      <w:r w:rsidR="008D64C4" w:rsidRPr="00387812">
        <w:rPr>
          <w:rFonts w:ascii="Times New Roman" w:hAnsi="Times New Roman" w:cs="Times New Roman"/>
          <w:color w:val="202124"/>
          <w:sz w:val="24"/>
          <w:szCs w:val="24"/>
          <w:lang w:val="en-US"/>
        </w:rPr>
        <w:t>B</w:t>
      </w:r>
      <w:r w:rsidR="00790A48">
        <w:rPr>
          <w:rFonts w:ascii="Times New Roman" w:hAnsi="Times New Roman" w:cs="Times New Roman"/>
          <w:color w:val="202124"/>
          <w:sz w:val="24"/>
          <w:szCs w:val="24"/>
          <w:lang w:val="en-US"/>
        </w:rPr>
        <w:t>D</w:t>
      </w:r>
      <w:r w:rsidR="008D64C4" w:rsidRPr="00387812">
        <w:rPr>
          <w:rFonts w:ascii="Times New Roman" w:hAnsi="Times New Roman" w:cs="Times New Roman"/>
          <w:color w:val="202124"/>
          <w:sz w:val="24"/>
          <w:szCs w:val="24"/>
          <w:lang w:val="en-US"/>
        </w:rPr>
        <w:t>, although the mechanism of action of probiotics is not clear enough.</w:t>
      </w:r>
    </w:p>
    <w:p w14:paraId="7D9CA662" w14:textId="77777777" w:rsidR="00790A48" w:rsidRDefault="00790A48" w:rsidP="00387812">
      <w:pPr>
        <w:pStyle w:val="HTML"/>
        <w:shd w:val="clear" w:color="auto" w:fill="FFFFFF" w:themeFill="background1"/>
        <w:spacing w:line="276" w:lineRule="auto"/>
        <w:jc w:val="both"/>
        <w:rPr>
          <w:rFonts w:ascii="Times New Roman" w:hAnsi="Times New Roman" w:cs="Times New Roman"/>
          <w:color w:val="202124"/>
          <w:sz w:val="24"/>
          <w:szCs w:val="24"/>
          <w:lang w:val="en-US"/>
        </w:rPr>
      </w:pPr>
      <w:r>
        <w:rPr>
          <w:rFonts w:ascii="Times New Roman" w:hAnsi="Times New Roman" w:cs="Times New Roman"/>
          <w:color w:val="202124"/>
          <w:sz w:val="24"/>
          <w:szCs w:val="24"/>
          <w:lang w:val="en-US"/>
        </w:rPr>
        <w:tab/>
      </w:r>
      <w:r w:rsidR="008D64C4" w:rsidRPr="00387812">
        <w:rPr>
          <w:rFonts w:ascii="Times New Roman" w:hAnsi="Times New Roman" w:cs="Times New Roman"/>
          <w:color w:val="202124"/>
          <w:sz w:val="24"/>
          <w:szCs w:val="24"/>
          <w:lang w:val="en-US"/>
        </w:rPr>
        <w:t xml:space="preserve">In one of the animal models of the disease, taking into account the roles of intestinal microflora, disorders of epithelial function and the immune response of the mucous membrane, the presence of a cyclic process in which the transepithelial transition of bacteria from the intestinal lumen activates innate and acquired immunity was investigated. </w:t>
      </w:r>
    </w:p>
    <w:p w14:paraId="1ABF44CD" w14:textId="39EFE0EE" w:rsidR="006D3A28" w:rsidRPr="00387812" w:rsidRDefault="00790A48" w:rsidP="00387812">
      <w:pPr>
        <w:pStyle w:val="HTML"/>
        <w:shd w:val="clear" w:color="auto" w:fill="FFFFFF" w:themeFill="background1"/>
        <w:spacing w:line="276" w:lineRule="auto"/>
        <w:jc w:val="both"/>
        <w:rPr>
          <w:rFonts w:ascii="Times New Roman" w:hAnsi="Times New Roman" w:cs="Times New Roman"/>
          <w:color w:val="202124"/>
          <w:sz w:val="24"/>
          <w:szCs w:val="24"/>
          <w:lang w:val="en-US"/>
        </w:rPr>
      </w:pPr>
      <w:r>
        <w:rPr>
          <w:rFonts w:ascii="Times New Roman" w:hAnsi="Times New Roman" w:cs="Times New Roman"/>
          <w:color w:val="202124"/>
          <w:sz w:val="24"/>
          <w:szCs w:val="24"/>
          <w:lang w:val="en-US"/>
        </w:rPr>
        <w:tab/>
      </w:r>
      <w:r w:rsidR="008D64C4" w:rsidRPr="00387812">
        <w:rPr>
          <w:rFonts w:ascii="Times New Roman" w:hAnsi="Times New Roman" w:cs="Times New Roman"/>
          <w:color w:val="202124"/>
          <w:sz w:val="24"/>
          <w:szCs w:val="24"/>
          <w:lang w:val="en-US"/>
        </w:rPr>
        <w:t xml:space="preserve">In individuals with genetic predisposition, the release of TNF and other immune-mediated signaling molecules by epithelium increases the permeability of tight contacts, which increases the number of microorganisms penetrating the epithelium. Such changes can lead to the formation of a vicious circle in which stimulation of any of the pathogenetic units causes the development of </w:t>
      </w:r>
      <w:r>
        <w:rPr>
          <w:rFonts w:ascii="Times New Roman" w:hAnsi="Times New Roman" w:cs="Times New Roman"/>
          <w:color w:val="202124"/>
          <w:sz w:val="24"/>
          <w:szCs w:val="24"/>
          <w:lang w:val="en-US"/>
        </w:rPr>
        <w:t>I</w:t>
      </w:r>
      <w:r w:rsidR="008D64C4" w:rsidRPr="00387812">
        <w:rPr>
          <w:rFonts w:ascii="Times New Roman" w:hAnsi="Times New Roman" w:cs="Times New Roman"/>
          <w:color w:val="202124"/>
          <w:sz w:val="24"/>
          <w:szCs w:val="24"/>
          <w:lang w:val="en-US"/>
        </w:rPr>
        <w:t>B</w:t>
      </w:r>
      <w:r>
        <w:rPr>
          <w:rFonts w:ascii="Times New Roman" w:hAnsi="Times New Roman" w:cs="Times New Roman"/>
          <w:color w:val="202124"/>
          <w:sz w:val="24"/>
          <w:szCs w:val="24"/>
          <w:lang w:val="en-US"/>
        </w:rPr>
        <w:t>D</w:t>
      </w:r>
      <w:r w:rsidR="008D64C4" w:rsidRPr="00387812">
        <w:rPr>
          <w:rFonts w:ascii="Times New Roman" w:hAnsi="Times New Roman" w:cs="Times New Roman"/>
          <w:color w:val="202124"/>
          <w:sz w:val="24"/>
          <w:szCs w:val="24"/>
          <w:lang w:val="en-US"/>
        </w:rPr>
        <w:t xml:space="preserve">. This model helps to understand the pathogenesis of </w:t>
      </w:r>
      <w:r>
        <w:rPr>
          <w:rFonts w:ascii="Times New Roman" w:hAnsi="Times New Roman" w:cs="Times New Roman"/>
          <w:color w:val="202124"/>
          <w:sz w:val="24"/>
          <w:szCs w:val="24"/>
          <w:lang w:val="en-US"/>
        </w:rPr>
        <w:t>IBD</w:t>
      </w:r>
      <w:r w:rsidR="008D64C4" w:rsidRPr="00387812">
        <w:rPr>
          <w:rFonts w:ascii="Times New Roman" w:hAnsi="Times New Roman" w:cs="Times New Roman"/>
          <w:color w:val="202124"/>
          <w:sz w:val="24"/>
          <w:szCs w:val="24"/>
          <w:lang w:val="en-US"/>
        </w:rPr>
        <w:t>.</w:t>
      </w:r>
    </w:p>
    <w:p w14:paraId="61193254" w14:textId="0BCB406E" w:rsidR="006D3A28" w:rsidRDefault="00B80957" w:rsidP="00387812">
      <w:pPr>
        <w:pStyle w:val="HTML"/>
        <w:shd w:val="clear" w:color="auto" w:fill="FFFFFF" w:themeFill="background1"/>
        <w:spacing w:line="276" w:lineRule="auto"/>
        <w:jc w:val="both"/>
        <w:rPr>
          <w:rFonts w:ascii="Times New Roman" w:hAnsi="Times New Roman" w:cs="Times New Roman"/>
          <w:color w:val="202124"/>
          <w:sz w:val="24"/>
          <w:szCs w:val="24"/>
          <w:lang w:val="en-US"/>
        </w:rPr>
      </w:pPr>
      <w:r>
        <w:rPr>
          <w:rFonts w:ascii="Times New Roman" w:hAnsi="Times New Roman" w:cs="Times New Roman"/>
          <w:color w:val="202124"/>
          <w:sz w:val="24"/>
          <w:szCs w:val="24"/>
          <w:lang w:val="en-US"/>
        </w:rPr>
        <w:tab/>
      </w:r>
      <w:r w:rsidR="008D64C4" w:rsidRPr="00387812">
        <w:rPr>
          <w:rFonts w:ascii="Times New Roman" w:hAnsi="Times New Roman" w:cs="Times New Roman"/>
          <w:color w:val="202124"/>
          <w:sz w:val="24"/>
          <w:szCs w:val="24"/>
          <w:lang w:val="en-US"/>
        </w:rPr>
        <w:t xml:space="preserve">Many factors are involved in the development of </w:t>
      </w:r>
      <w:r>
        <w:rPr>
          <w:rFonts w:ascii="Times New Roman" w:hAnsi="Times New Roman" w:cs="Times New Roman"/>
          <w:color w:val="202124"/>
          <w:sz w:val="24"/>
          <w:szCs w:val="24"/>
          <w:lang w:val="en-US"/>
        </w:rPr>
        <w:t>IBD</w:t>
      </w:r>
      <w:r w:rsidR="008D64C4" w:rsidRPr="00387812">
        <w:rPr>
          <w:rFonts w:ascii="Times New Roman" w:hAnsi="Times New Roman" w:cs="Times New Roman"/>
          <w:color w:val="202124"/>
          <w:sz w:val="24"/>
          <w:szCs w:val="24"/>
          <w:lang w:val="en-US"/>
        </w:rPr>
        <w:t>. For example, after appendectomy, the risk of developing C</w:t>
      </w:r>
      <w:r>
        <w:rPr>
          <w:rFonts w:ascii="Times New Roman" w:hAnsi="Times New Roman" w:cs="Times New Roman"/>
          <w:color w:val="202124"/>
          <w:sz w:val="24"/>
          <w:szCs w:val="24"/>
          <w:lang w:val="en-US"/>
        </w:rPr>
        <w:t>D</w:t>
      </w:r>
      <w:r w:rsidR="008D64C4" w:rsidRPr="00387812">
        <w:rPr>
          <w:rFonts w:ascii="Times New Roman" w:hAnsi="Times New Roman" w:cs="Times New Roman"/>
          <w:color w:val="202124"/>
          <w:sz w:val="24"/>
          <w:szCs w:val="24"/>
          <w:lang w:val="en-US"/>
        </w:rPr>
        <w:t xml:space="preserve"> </w:t>
      </w:r>
      <w:r>
        <w:rPr>
          <w:rFonts w:ascii="Times New Roman" w:hAnsi="Times New Roman" w:cs="Times New Roman"/>
          <w:color w:val="202124"/>
          <w:sz w:val="24"/>
          <w:szCs w:val="24"/>
          <w:lang w:val="en-US"/>
        </w:rPr>
        <w:t xml:space="preserve">increases, that’s why </w:t>
      </w:r>
      <w:r w:rsidRPr="00B80957">
        <w:rPr>
          <w:rFonts w:ascii="Times New Roman" w:hAnsi="Times New Roman" w:cs="Times New Roman"/>
          <w:color w:val="202124"/>
          <w:sz w:val="24"/>
          <w:szCs w:val="24"/>
          <w:shd w:val="clear" w:color="auto" w:fill="FFFFFF"/>
          <w:lang w:val="en-US"/>
        </w:rPr>
        <w:t>appendectomy should be avoided in the absence of appendicitis.</w:t>
      </w:r>
      <w:r>
        <w:rPr>
          <w:rFonts w:ascii="Times New Roman" w:hAnsi="Times New Roman" w:cs="Times New Roman"/>
          <w:color w:val="202124"/>
          <w:sz w:val="24"/>
          <w:szCs w:val="24"/>
          <w:shd w:val="clear" w:color="auto" w:fill="FFFFFF"/>
          <w:lang w:val="en-US"/>
        </w:rPr>
        <w:t xml:space="preserve"> </w:t>
      </w:r>
      <w:r w:rsidRPr="00B80957">
        <w:rPr>
          <w:rFonts w:ascii="Times New Roman" w:hAnsi="Times New Roman" w:cs="Times New Roman"/>
          <w:color w:val="202124"/>
          <w:sz w:val="24"/>
          <w:szCs w:val="24"/>
          <w:shd w:val="clear" w:color="auto" w:fill="FFFFFF"/>
          <w:lang w:val="en-US"/>
        </w:rPr>
        <w:t xml:space="preserve">At the same time </w:t>
      </w:r>
      <w:r w:rsidRPr="00B80957">
        <w:rPr>
          <w:rFonts w:ascii="Times New Roman" w:hAnsi="Times New Roman" w:cs="Times New Roman"/>
          <w:color w:val="4D5156"/>
          <w:sz w:val="24"/>
          <w:szCs w:val="24"/>
          <w:shd w:val="clear" w:color="auto" w:fill="FFFFFF"/>
          <w:lang w:val="en-US"/>
        </w:rPr>
        <w:t> meta‐analyses of case–control studies have concluded that </w:t>
      </w:r>
      <w:r w:rsidRPr="00B80957">
        <w:rPr>
          <w:rStyle w:val="af1"/>
          <w:rFonts w:ascii="Times New Roman" w:hAnsi="Times New Roman" w:cs="Times New Roman"/>
          <w:i w:val="0"/>
          <w:iCs w:val="0"/>
          <w:color w:val="5F6368"/>
          <w:sz w:val="24"/>
          <w:szCs w:val="24"/>
          <w:shd w:val="clear" w:color="auto" w:fill="FFFFFF"/>
          <w:lang w:val="en-US"/>
        </w:rPr>
        <w:t>UC was significantly lower after previous appendectomy</w:t>
      </w:r>
      <w:r w:rsidRPr="00B80957">
        <w:rPr>
          <w:rFonts w:ascii="Times New Roman" w:hAnsi="Times New Roman" w:cs="Times New Roman"/>
          <w:color w:val="4D5156"/>
          <w:sz w:val="24"/>
          <w:szCs w:val="24"/>
          <w:shd w:val="clear" w:color="auto" w:fill="FFFFFF"/>
          <w:lang w:val="en-US"/>
        </w:rPr>
        <w:t>.</w:t>
      </w:r>
      <w:r w:rsidR="008D64C4" w:rsidRPr="00B80957">
        <w:rPr>
          <w:rFonts w:ascii="Times New Roman" w:hAnsi="Times New Roman" w:cs="Times New Roman"/>
          <w:color w:val="202124"/>
          <w:sz w:val="24"/>
          <w:szCs w:val="24"/>
          <w:lang w:val="en-US"/>
        </w:rPr>
        <w:t xml:space="preserve"> Smoking also alters the epidemiology of </w:t>
      </w:r>
      <w:r w:rsidRPr="00B80957">
        <w:rPr>
          <w:rFonts w:ascii="Times New Roman" w:hAnsi="Times New Roman" w:cs="Times New Roman"/>
          <w:color w:val="202124"/>
          <w:sz w:val="24"/>
          <w:szCs w:val="24"/>
          <w:lang w:val="en-US"/>
        </w:rPr>
        <w:t>I</w:t>
      </w:r>
      <w:r w:rsidR="008D64C4" w:rsidRPr="00B80957">
        <w:rPr>
          <w:rFonts w:ascii="Times New Roman" w:hAnsi="Times New Roman" w:cs="Times New Roman"/>
          <w:color w:val="202124"/>
          <w:sz w:val="24"/>
          <w:szCs w:val="24"/>
          <w:lang w:val="en-US"/>
        </w:rPr>
        <w:t>B</w:t>
      </w:r>
      <w:r w:rsidRPr="00B80957">
        <w:rPr>
          <w:rFonts w:ascii="Times New Roman" w:hAnsi="Times New Roman" w:cs="Times New Roman"/>
          <w:color w:val="202124"/>
          <w:sz w:val="24"/>
          <w:szCs w:val="24"/>
          <w:lang w:val="en-US"/>
        </w:rPr>
        <w:t>D</w:t>
      </w:r>
      <w:r w:rsidR="008D64C4" w:rsidRPr="00B80957">
        <w:rPr>
          <w:rFonts w:ascii="Times New Roman" w:hAnsi="Times New Roman" w:cs="Times New Roman"/>
          <w:color w:val="202124"/>
          <w:sz w:val="24"/>
          <w:szCs w:val="24"/>
          <w:lang w:val="en-US"/>
        </w:rPr>
        <w:t>, but paradoxically: the risk of Crohn's</w:t>
      </w:r>
      <w:r w:rsidR="008D64C4" w:rsidRPr="00387812">
        <w:rPr>
          <w:rFonts w:ascii="Times New Roman" w:hAnsi="Times New Roman" w:cs="Times New Roman"/>
          <w:color w:val="202124"/>
          <w:sz w:val="24"/>
          <w:szCs w:val="24"/>
          <w:lang w:val="en-US"/>
        </w:rPr>
        <w:t xml:space="preserve"> disease increases and the risk of </w:t>
      </w:r>
      <w:r>
        <w:rPr>
          <w:rFonts w:ascii="Times New Roman" w:hAnsi="Times New Roman" w:cs="Times New Roman"/>
          <w:color w:val="202124"/>
          <w:sz w:val="24"/>
          <w:szCs w:val="24"/>
          <w:lang w:val="en-US"/>
        </w:rPr>
        <w:t>UC</w:t>
      </w:r>
      <w:r w:rsidR="008D64C4" w:rsidRPr="00387812">
        <w:rPr>
          <w:rFonts w:ascii="Times New Roman" w:hAnsi="Times New Roman" w:cs="Times New Roman"/>
          <w:color w:val="202124"/>
          <w:sz w:val="24"/>
          <w:szCs w:val="24"/>
          <w:lang w:val="en-US"/>
        </w:rPr>
        <w:t xml:space="preserve"> decreases.</w:t>
      </w:r>
    </w:p>
    <w:p w14:paraId="7A5BCD75" w14:textId="38C5076D" w:rsidR="00790A48" w:rsidRPr="00387812" w:rsidRDefault="00790A48" w:rsidP="00790A48">
      <w:pPr>
        <w:jc w:val="both"/>
        <w:rPr>
          <w:rFonts w:ascii="Times New Roman" w:hAnsi="Times New Roman" w:cs="Times New Roman"/>
          <w:sz w:val="24"/>
          <w:szCs w:val="24"/>
          <w:lang w:val="en-US"/>
        </w:rPr>
      </w:pPr>
      <w:r w:rsidRPr="00387812">
        <w:rPr>
          <w:rFonts w:ascii="Times New Roman" w:hAnsi="Times New Roman" w:cs="Times New Roman"/>
          <w:sz w:val="24"/>
          <w:szCs w:val="24"/>
          <w:lang w:val="en-US"/>
        </w:rPr>
        <w:t>The features of CD and UC are compared in Table</w:t>
      </w:r>
      <w:r>
        <w:rPr>
          <w:rFonts w:ascii="Times New Roman" w:hAnsi="Times New Roman" w:cs="Times New Roman"/>
          <w:sz w:val="24"/>
          <w:szCs w:val="24"/>
          <w:lang w:val="en-US"/>
        </w:rPr>
        <w:t xml:space="preserve"> 2</w:t>
      </w:r>
      <w:r w:rsidRPr="00387812">
        <w:rPr>
          <w:rFonts w:ascii="Times New Roman" w:hAnsi="Times New Roman" w:cs="Times New Roman"/>
          <w:sz w:val="24"/>
          <w:szCs w:val="24"/>
          <w:lang w:val="en-US"/>
        </w:rPr>
        <w:t>.</w:t>
      </w:r>
    </w:p>
    <w:p w14:paraId="2EE5F45F" w14:textId="276FEEDA" w:rsidR="00790A48" w:rsidRDefault="00790A48" w:rsidP="00790A48">
      <w:pPr>
        <w:rPr>
          <w:rFonts w:ascii="Times New Roman" w:hAnsi="Times New Roman" w:cs="Times New Roman"/>
          <w:i/>
          <w:iCs/>
          <w:lang w:val="en-US"/>
        </w:rPr>
      </w:pPr>
      <w:r w:rsidRPr="00790A48">
        <w:rPr>
          <w:rFonts w:ascii="Times New Roman" w:hAnsi="Times New Roman" w:cs="Times New Roman"/>
          <w:i/>
          <w:iCs/>
          <w:lang w:val="en-US"/>
        </w:rPr>
        <w:t>Table2.</w:t>
      </w:r>
    </w:p>
    <w:tbl>
      <w:tblPr>
        <w:tblStyle w:val="a6"/>
        <w:tblW w:w="0" w:type="auto"/>
        <w:tblLook w:val="04A0" w:firstRow="1" w:lastRow="0" w:firstColumn="1" w:lastColumn="0" w:noHBand="0" w:noVBand="1"/>
      </w:tblPr>
      <w:tblGrid>
        <w:gridCol w:w="3115"/>
        <w:gridCol w:w="3115"/>
        <w:gridCol w:w="3115"/>
      </w:tblGrid>
      <w:tr w:rsidR="002774F5" w14:paraId="5274BA9F" w14:textId="77777777" w:rsidTr="002774F5">
        <w:tc>
          <w:tcPr>
            <w:tcW w:w="3115" w:type="dxa"/>
          </w:tcPr>
          <w:p w14:paraId="720F0412" w14:textId="11026A05" w:rsidR="002774F5" w:rsidRPr="00CA543C" w:rsidRDefault="00CA543C" w:rsidP="00790A48">
            <w:pPr>
              <w:rPr>
                <w:rFonts w:ascii="Times New Roman" w:hAnsi="Times New Roman" w:cs="Times New Roman"/>
                <w:b/>
                <w:bCs/>
                <w:lang w:val="en-US"/>
              </w:rPr>
            </w:pPr>
            <w:r w:rsidRPr="00CA543C">
              <w:rPr>
                <w:rFonts w:ascii="Times New Roman" w:hAnsi="Times New Roman" w:cs="Times New Roman"/>
                <w:b/>
                <w:bCs/>
                <w:lang w:val="en-US"/>
              </w:rPr>
              <w:t>Feature</w:t>
            </w:r>
          </w:p>
        </w:tc>
        <w:tc>
          <w:tcPr>
            <w:tcW w:w="3115" w:type="dxa"/>
          </w:tcPr>
          <w:p w14:paraId="451C1489" w14:textId="2FE3B0A5" w:rsidR="002774F5" w:rsidRPr="00CA543C" w:rsidRDefault="00CA543C" w:rsidP="00790A48">
            <w:pPr>
              <w:rPr>
                <w:rFonts w:ascii="Times New Roman" w:hAnsi="Times New Roman" w:cs="Times New Roman"/>
                <w:b/>
                <w:bCs/>
                <w:lang w:val="en-US"/>
              </w:rPr>
            </w:pPr>
            <w:r w:rsidRPr="00CA543C">
              <w:rPr>
                <w:rFonts w:ascii="Times New Roman" w:hAnsi="Times New Roman" w:cs="Times New Roman"/>
                <w:b/>
                <w:bCs/>
                <w:lang w:val="en-US"/>
              </w:rPr>
              <w:t>Crohn disease</w:t>
            </w:r>
          </w:p>
        </w:tc>
        <w:tc>
          <w:tcPr>
            <w:tcW w:w="3115" w:type="dxa"/>
          </w:tcPr>
          <w:p w14:paraId="614C981F" w14:textId="488A8A7D" w:rsidR="002774F5" w:rsidRPr="00CA543C" w:rsidRDefault="00CA543C" w:rsidP="00790A48">
            <w:pPr>
              <w:rPr>
                <w:rFonts w:ascii="Times New Roman" w:hAnsi="Times New Roman" w:cs="Times New Roman"/>
                <w:b/>
                <w:bCs/>
                <w:lang w:val="en-US"/>
              </w:rPr>
            </w:pPr>
            <w:r w:rsidRPr="00CA543C">
              <w:rPr>
                <w:rFonts w:ascii="Times New Roman" w:hAnsi="Times New Roman" w:cs="Times New Roman"/>
                <w:b/>
                <w:bCs/>
                <w:lang w:val="en-US"/>
              </w:rPr>
              <w:t>Ulcerative colitis</w:t>
            </w:r>
          </w:p>
        </w:tc>
      </w:tr>
      <w:tr w:rsidR="002774F5" w14:paraId="7F10CB43" w14:textId="77777777" w:rsidTr="002774F5">
        <w:tc>
          <w:tcPr>
            <w:tcW w:w="3115" w:type="dxa"/>
          </w:tcPr>
          <w:p w14:paraId="63284C09" w14:textId="2520CD06" w:rsidR="002774F5" w:rsidRPr="00595887" w:rsidRDefault="00595887" w:rsidP="00790A48">
            <w:pPr>
              <w:rPr>
                <w:rFonts w:ascii="Times New Roman" w:hAnsi="Times New Roman" w:cs="Times New Roman"/>
                <w:lang w:val="en-US"/>
              </w:rPr>
            </w:pPr>
            <w:r>
              <w:rPr>
                <w:rFonts w:ascii="Times New Roman" w:hAnsi="Times New Roman" w:cs="Times New Roman"/>
                <w:lang w:val="en-US"/>
              </w:rPr>
              <w:t xml:space="preserve">Bowel region </w:t>
            </w:r>
          </w:p>
        </w:tc>
        <w:tc>
          <w:tcPr>
            <w:tcW w:w="3115" w:type="dxa"/>
          </w:tcPr>
          <w:p w14:paraId="1BF9F327" w14:textId="5096975B" w:rsidR="002774F5" w:rsidRDefault="00595887" w:rsidP="00790A48">
            <w:pPr>
              <w:rPr>
                <w:rFonts w:ascii="Times New Roman" w:hAnsi="Times New Roman" w:cs="Times New Roman"/>
                <w:lang w:val="en-US"/>
              </w:rPr>
            </w:pPr>
            <w:r>
              <w:rPr>
                <w:rFonts w:ascii="Times New Roman" w:hAnsi="Times New Roman" w:cs="Times New Roman"/>
                <w:lang w:val="en-US"/>
              </w:rPr>
              <w:t>Ileum±Colon</w:t>
            </w:r>
          </w:p>
        </w:tc>
        <w:tc>
          <w:tcPr>
            <w:tcW w:w="3115" w:type="dxa"/>
          </w:tcPr>
          <w:p w14:paraId="5EF1D8A3" w14:textId="5C0A0E1E" w:rsidR="002774F5" w:rsidRDefault="00595887" w:rsidP="00790A48">
            <w:pPr>
              <w:rPr>
                <w:rFonts w:ascii="Times New Roman" w:hAnsi="Times New Roman" w:cs="Times New Roman"/>
                <w:lang w:val="en-US"/>
              </w:rPr>
            </w:pPr>
            <w:r>
              <w:rPr>
                <w:rFonts w:ascii="Times New Roman" w:hAnsi="Times New Roman" w:cs="Times New Roman"/>
                <w:lang w:val="en-US"/>
              </w:rPr>
              <w:t>Colon</w:t>
            </w:r>
          </w:p>
        </w:tc>
      </w:tr>
      <w:tr w:rsidR="002774F5" w14:paraId="794E7629" w14:textId="77777777" w:rsidTr="002774F5">
        <w:tc>
          <w:tcPr>
            <w:tcW w:w="3115" w:type="dxa"/>
          </w:tcPr>
          <w:p w14:paraId="4252D8AE" w14:textId="3F2811AF" w:rsidR="002774F5" w:rsidRDefault="00595887" w:rsidP="00790A48">
            <w:pPr>
              <w:rPr>
                <w:rFonts w:ascii="Times New Roman" w:hAnsi="Times New Roman" w:cs="Times New Roman"/>
                <w:lang w:val="en-US"/>
              </w:rPr>
            </w:pPr>
            <w:r>
              <w:rPr>
                <w:rFonts w:ascii="Times New Roman" w:hAnsi="Times New Roman" w:cs="Times New Roman"/>
                <w:lang w:val="en-US"/>
              </w:rPr>
              <w:t>Stricture</w:t>
            </w:r>
          </w:p>
        </w:tc>
        <w:tc>
          <w:tcPr>
            <w:tcW w:w="3115" w:type="dxa"/>
          </w:tcPr>
          <w:p w14:paraId="7F4F511E" w14:textId="06AA923B" w:rsidR="002774F5" w:rsidRDefault="00595887" w:rsidP="00790A48">
            <w:pPr>
              <w:rPr>
                <w:rFonts w:ascii="Times New Roman" w:hAnsi="Times New Roman" w:cs="Times New Roman"/>
                <w:lang w:val="en-US"/>
              </w:rPr>
            </w:pPr>
            <w:r>
              <w:rPr>
                <w:rFonts w:ascii="Times New Roman" w:hAnsi="Times New Roman" w:cs="Times New Roman"/>
                <w:lang w:val="en-US"/>
              </w:rPr>
              <w:t>Early</w:t>
            </w:r>
          </w:p>
        </w:tc>
        <w:tc>
          <w:tcPr>
            <w:tcW w:w="3115" w:type="dxa"/>
          </w:tcPr>
          <w:p w14:paraId="20E7D7CC" w14:textId="0E86ED51" w:rsidR="002774F5" w:rsidRDefault="00595887" w:rsidP="00790A48">
            <w:pPr>
              <w:rPr>
                <w:rFonts w:ascii="Times New Roman" w:hAnsi="Times New Roman" w:cs="Times New Roman"/>
                <w:lang w:val="en-US"/>
              </w:rPr>
            </w:pPr>
            <w:r>
              <w:rPr>
                <w:rFonts w:ascii="Times New Roman" w:hAnsi="Times New Roman" w:cs="Times New Roman"/>
                <w:lang w:val="en-US"/>
              </w:rPr>
              <w:t>Late/rare</w:t>
            </w:r>
          </w:p>
        </w:tc>
      </w:tr>
      <w:tr w:rsidR="002774F5" w14:paraId="716CA15C" w14:textId="77777777" w:rsidTr="002774F5">
        <w:tc>
          <w:tcPr>
            <w:tcW w:w="3115" w:type="dxa"/>
          </w:tcPr>
          <w:p w14:paraId="521806EB" w14:textId="66E67A2D" w:rsidR="002774F5" w:rsidRDefault="00595887" w:rsidP="00790A48">
            <w:pPr>
              <w:rPr>
                <w:rFonts w:ascii="Times New Roman" w:hAnsi="Times New Roman" w:cs="Times New Roman"/>
                <w:lang w:val="en-US"/>
              </w:rPr>
            </w:pPr>
            <w:r>
              <w:rPr>
                <w:rFonts w:ascii="Times New Roman" w:hAnsi="Times New Roman" w:cs="Times New Roman"/>
                <w:lang w:val="en-US"/>
              </w:rPr>
              <w:t>Wall appearance</w:t>
            </w:r>
          </w:p>
        </w:tc>
        <w:tc>
          <w:tcPr>
            <w:tcW w:w="3115" w:type="dxa"/>
          </w:tcPr>
          <w:p w14:paraId="7ECE414E" w14:textId="3AB0C33A" w:rsidR="002774F5" w:rsidRDefault="00595887" w:rsidP="00790A48">
            <w:pPr>
              <w:rPr>
                <w:rFonts w:ascii="Times New Roman" w:hAnsi="Times New Roman" w:cs="Times New Roman"/>
                <w:lang w:val="en-US"/>
              </w:rPr>
            </w:pPr>
            <w:r>
              <w:rPr>
                <w:rFonts w:ascii="Times New Roman" w:hAnsi="Times New Roman" w:cs="Times New Roman"/>
                <w:lang w:val="en-US"/>
              </w:rPr>
              <w:t>Thickened</w:t>
            </w:r>
          </w:p>
        </w:tc>
        <w:tc>
          <w:tcPr>
            <w:tcW w:w="3115" w:type="dxa"/>
          </w:tcPr>
          <w:p w14:paraId="49AC48AB" w14:textId="6F186B8B" w:rsidR="002774F5" w:rsidRDefault="00595887" w:rsidP="00790A48">
            <w:pPr>
              <w:rPr>
                <w:rFonts w:ascii="Times New Roman" w:hAnsi="Times New Roman" w:cs="Times New Roman"/>
                <w:lang w:val="en-US"/>
              </w:rPr>
            </w:pPr>
            <w:r>
              <w:rPr>
                <w:rFonts w:ascii="Times New Roman" w:hAnsi="Times New Roman" w:cs="Times New Roman"/>
                <w:lang w:val="en-US"/>
              </w:rPr>
              <w:t>Thin</w:t>
            </w:r>
          </w:p>
        </w:tc>
      </w:tr>
      <w:tr w:rsidR="002774F5" w14:paraId="60777B3B" w14:textId="77777777" w:rsidTr="002774F5">
        <w:tc>
          <w:tcPr>
            <w:tcW w:w="3115" w:type="dxa"/>
          </w:tcPr>
          <w:p w14:paraId="6F772D12" w14:textId="774382DC" w:rsidR="002774F5" w:rsidRDefault="00595887" w:rsidP="00790A48">
            <w:pPr>
              <w:rPr>
                <w:rFonts w:ascii="Times New Roman" w:hAnsi="Times New Roman" w:cs="Times New Roman"/>
                <w:lang w:val="en-US"/>
              </w:rPr>
            </w:pPr>
            <w:r>
              <w:rPr>
                <w:rFonts w:ascii="Times New Roman" w:hAnsi="Times New Roman" w:cs="Times New Roman"/>
                <w:lang w:val="en-US"/>
              </w:rPr>
              <w:t>Dilation</w:t>
            </w:r>
          </w:p>
        </w:tc>
        <w:tc>
          <w:tcPr>
            <w:tcW w:w="3115" w:type="dxa"/>
          </w:tcPr>
          <w:p w14:paraId="4A09060C" w14:textId="43D546B9" w:rsidR="002774F5" w:rsidRDefault="00595887" w:rsidP="00790A48">
            <w:pPr>
              <w:rPr>
                <w:rFonts w:ascii="Times New Roman" w:hAnsi="Times New Roman" w:cs="Times New Roman"/>
                <w:lang w:val="en-US"/>
              </w:rPr>
            </w:pPr>
            <w:r>
              <w:rPr>
                <w:rFonts w:ascii="Times New Roman" w:hAnsi="Times New Roman" w:cs="Times New Roman"/>
                <w:lang w:val="en-US"/>
              </w:rPr>
              <w:t>No</w:t>
            </w:r>
          </w:p>
        </w:tc>
        <w:tc>
          <w:tcPr>
            <w:tcW w:w="3115" w:type="dxa"/>
          </w:tcPr>
          <w:p w14:paraId="5739D399" w14:textId="6042160C" w:rsidR="002774F5" w:rsidRDefault="00595887" w:rsidP="00790A48">
            <w:pPr>
              <w:rPr>
                <w:rFonts w:ascii="Times New Roman" w:hAnsi="Times New Roman" w:cs="Times New Roman"/>
                <w:lang w:val="en-US"/>
              </w:rPr>
            </w:pPr>
            <w:r>
              <w:rPr>
                <w:rFonts w:ascii="Times New Roman" w:hAnsi="Times New Roman" w:cs="Times New Roman"/>
                <w:lang w:val="en-US"/>
              </w:rPr>
              <w:t>Yes</w:t>
            </w:r>
          </w:p>
        </w:tc>
      </w:tr>
      <w:tr w:rsidR="002774F5" w14:paraId="0032C4F9" w14:textId="77777777" w:rsidTr="002774F5">
        <w:tc>
          <w:tcPr>
            <w:tcW w:w="3115" w:type="dxa"/>
          </w:tcPr>
          <w:p w14:paraId="62BF80CA" w14:textId="3ACED508" w:rsidR="002774F5" w:rsidRDefault="00595887" w:rsidP="00790A48">
            <w:pPr>
              <w:rPr>
                <w:rFonts w:ascii="Times New Roman" w:hAnsi="Times New Roman" w:cs="Times New Roman"/>
                <w:lang w:val="en-US"/>
              </w:rPr>
            </w:pPr>
            <w:r>
              <w:rPr>
                <w:rFonts w:ascii="Times New Roman" w:hAnsi="Times New Roman" w:cs="Times New Roman"/>
                <w:lang w:val="en-US"/>
              </w:rPr>
              <w:t>Pseudopolypen</w:t>
            </w:r>
          </w:p>
        </w:tc>
        <w:tc>
          <w:tcPr>
            <w:tcW w:w="3115" w:type="dxa"/>
          </w:tcPr>
          <w:p w14:paraId="67BCB6F9" w14:textId="51A4730F" w:rsidR="002774F5" w:rsidRDefault="00595887" w:rsidP="00790A48">
            <w:pPr>
              <w:rPr>
                <w:rFonts w:ascii="Times New Roman" w:hAnsi="Times New Roman" w:cs="Times New Roman"/>
                <w:lang w:val="en-US"/>
              </w:rPr>
            </w:pPr>
            <w:r>
              <w:rPr>
                <w:rFonts w:ascii="Times New Roman" w:hAnsi="Times New Roman" w:cs="Times New Roman"/>
                <w:lang w:val="en-US"/>
              </w:rPr>
              <w:t>None</w:t>
            </w:r>
          </w:p>
        </w:tc>
        <w:tc>
          <w:tcPr>
            <w:tcW w:w="3115" w:type="dxa"/>
          </w:tcPr>
          <w:p w14:paraId="4DC45662" w14:textId="12F8F878" w:rsidR="002774F5" w:rsidRDefault="00595887" w:rsidP="00790A48">
            <w:pPr>
              <w:rPr>
                <w:rFonts w:ascii="Times New Roman" w:hAnsi="Times New Roman" w:cs="Times New Roman"/>
                <w:lang w:val="en-US"/>
              </w:rPr>
            </w:pPr>
            <w:r>
              <w:rPr>
                <w:rFonts w:ascii="Times New Roman" w:hAnsi="Times New Roman" w:cs="Times New Roman"/>
                <w:lang w:val="en-US"/>
              </w:rPr>
              <w:t>Marked</w:t>
            </w:r>
          </w:p>
        </w:tc>
      </w:tr>
      <w:tr w:rsidR="002774F5" w14:paraId="1E13BCF2" w14:textId="77777777" w:rsidTr="002774F5">
        <w:tc>
          <w:tcPr>
            <w:tcW w:w="3115" w:type="dxa"/>
          </w:tcPr>
          <w:p w14:paraId="36BB2FFE" w14:textId="263B1811" w:rsidR="002774F5" w:rsidRDefault="00595887" w:rsidP="00790A48">
            <w:pPr>
              <w:rPr>
                <w:rFonts w:ascii="Times New Roman" w:hAnsi="Times New Roman" w:cs="Times New Roman"/>
                <w:lang w:val="en-US"/>
              </w:rPr>
            </w:pPr>
            <w:r>
              <w:rPr>
                <w:rFonts w:ascii="Times New Roman" w:hAnsi="Times New Roman" w:cs="Times New Roman"/>
                <w:lang w:val="en-US"/>
              </w:rPr>
              <w:t>Ulcer</w:t>
            </w:r>
          </w:p>
        </w:tc>
        <w:tc>
          <w:tcPr>
            <w:tcW w:w="3115" w:type="dxa"/>
          </w:tcPr>
          <w:p w14:paraId="462CEB35" w14:textId="6E1E2ED0" w:rsidR="002774F5" w:rsidRDefault="00595887" w:rsidP="00790A48">
            <w:pPr>
              <w:rPr>
                <w:rFonts w:ascii="Times New Roman" w:hAnsi="Times New Roman" w:cs="Times New Roman"/>
                <w:lang w:val="en-US"/>
              </w:rPr>
            </w:pPr>
            <w:r>
              <w:rPr>
                <w:rFonts w:ascii="Times New Roman" w:hAnsi="Times New Roman" w:cs="Times New Roman"/>
                <w:lang w:val="en-US"/>
              </w:rPr>
              <w:t>Deep, linear</w:t>
            </w:r>
          </w:p>
        </w:tc>
        <w:tc>
          <w:tcPr>
            <w:tcW w:w="3115" w:type="dxa"/>
          </w:tcPr>
          <w:p w14:paraId="44482081" w14:textId="7F635218" w:rsidR="002774F5" w:rsidRDefault="00595887" w:rsidP="00790A48">
            <w:pPr>
              <w:rPr>
                <w:rFonts w:ascii="Times New Roman" w:hAnsi="Times New Roman" w:cs="Times New Roman"/>
                <w:lang w:val="en-US"/>
              </w:rPr>
            </w:pPr>
            <w:r>
              <w:rPr>
                <w:rFonts w:ascii="Times New Roman" w:hAnsi="Times New Roman" w:cs="Times New Roman"/>
                <w:lang w:val="en-US"/>
              </w:rPr>
              <w:t>Superficial</w:t>
            </w:r>
          </w:p>
        </w:tc>
      </w:tr>
      <w:tr w:rsidR="002774F5" w14:paraId="14431934" w14:textId="77777777" w:rsidTr="002774F5">
        <w:tc>
          <w:tcPr>
            <w:tcW w:w="3115" w:type="dxa"/>
          </w:tcPr>
          <w:p w14:paraId="76445FB6" w14:textId="53CC32BE" w:rsidR="002774F5" w:rsidRDefault="00595887" w:rsidP="00790A48">
            <w:pPr>
              <w:rPr>
                <w:rFonts w:ascii="Times New Roman" w:hAnsi="Times New Roman" w:cs="Times New Roman"/>
                <w:lang w:val="en-US"/>
              </w:rPr>
            </w:pPr>
            <w:r>
              <w:rPr>
                <w:rFonts w:ascii="Times New Roman" w:hAnsi="Times New Roman" w:cs="Times New Roman"/>
                <w:lang w:val="en-US"/>
              </w:rPr>
              <w:t>Granulomas</w:t>
            </w:r>
          </w:p>
        </w:tc>
        <w:tc>
          <w:tcPr>
            <w:tcW w:w="3115" w:type="dxa"/>
          </w:tcPr>
          <w:p w14:paraId="3818B41E" w14:textId="2BB51460" w:rsidR="002774F5" w:rsidRDefault="00595887" w:rsidP="00790A48">
            <w:pPr>
              <w:rPr>
                <w:rFonts w:ascii="Times New Roman" w:hAnsi="Times New Roman" w:cs="Times New Roman"/>
                <w:lang w:val="en-US"/>
              </w:rPr>
            </w:pPr>
            <w:r>
              <w:rPr>
                <w:rFonts w:ascii="Times New Roman" w:hAnsi="Times New Roman" w:cs="Times New Roman"/>
                <w:lang w:val="en-US"/>
              </w:rPr>
              <w:t>Yes</w:t>
            </w:r>
          </w:p>
        </w:tc>
        <w:tc>
          <w:tcPr>
            <w:tcW w:w="3115" w:type="dxa"/>
          </w:tcPr>
          <w:p w14:paraId="26C2A510" w14:textId="6836E892" w:rsidR="002774F5" w:rsidRDefault="00595887" w:rsidP="00790A48">
            <w:pPr>
              <w:rPr>
                <w:rFonts w:ascii="Times New Roman" w:hAnsi="Times New Roman" w:cs="Times New Roman"/>
                <w:lang w:val="en-US"/>
              </w:rPr>
            </w:pPr>
            <w:r>
              <w:rPr>
                <w:rFonts w:ascii="Times New Roman" w:hAnsi="Times New Roman" w:cs="Times New Roman"/>
                <w:lang w:val="en-US"/>
              </w:rPr>
              <w:t>No</w:t>
            </w:r>
          </w:p>
        </w:tc>
      </w:tr>
      <w:tr w:rsidR="002774F5" w14:paraId="297AE58B" w14:textId="77777777" w:rsidTr="002774F5">
        <w:tc>
          <w:tcPr>
            <w:tcW w:w="3115" w:type="dxa"/>
          </w:tcPr>
          <w:p w14:paraId="6D2A90D1" w14:textId="3837DA19" w:rsidR="002774F5" w:rsidRDefault="00595887" w:rsidP="00790A48">
            <w:pPr>
              <w:rPr>
                <w:rFonts w:ascii="Times New Roman" w:hAnsi="Times New Roman" w:cs="Times New Roman"/>
                <w:lang w:val="en-US"/>
              </w:rPr>
            </w:pPr>
            <w:r>
              <w:rPr>
                <w:rFonts w:ascii="Times New Roman" w:hAnsi="Times New Roman" w:cs="Times New Roman"/>
                <w:lang w:val="en-US"/>
              </w:rPr>
              <w:lastRenderedPageBreak/>
              <w:t>Fistulas</w:t>
            </w:r>
          </w:p>
        </w:tc>
        <w:tc>
          <w:tcPr>
            <w:tcW w:w="3115" w:type="dxa"/>
          </w:tcPr>
          <w:p w14:paraId="15029338" w14:textId="3B62AED3" w:rsidR="002774F5" w:rsidRDefault="00595887" w:rsidP="00790A48">
            <w:pPr>
              <w:rPr>
                <w:rFonts w:ascii="Times New Roman" w:hAnsi="Times New Roman" w:cs="Times New Roman"/>
                <w:lang w:val="en-US"/>
              </w:rPr>
            </w:pPr>
            <w:r>
              <w:rPr>
                <w:rFonts w:ascii="Times New Roman" w:hAnsi="Times New Roman" w:cs="Times New Roman"/>
                <w:lang w:val="en-US"/>
              </w:rPr>
              <w:t>Yes</w:t>
            </w:r>
          </w:p>
        </w:tc>
        <w:tc>
          <w:tcPr>
            <w:tcW w:w="3115" w:type="dxa"/>
          </w:tcPr>
          <w:p w14:paraId="1ED69766" w14:textId="5D8711CB" w:rsidR="002774F5" w:rsidRDefault="00595887" w:rsidP="00790A48">
            <w:pPr>
              <w:rPr>
                <w:rFonts w:ascii="Times New Roman" w:hAnsi="Times New Roman" w:cs="Times New Roman"/>
                <w:lang w:val="en-US"/>
              </w:rPr>
            </w:pPr>
            <w:r>
              <w:rPr>
                <w:rFonts w:ascii="Times New Roman" w:hAnsi="Times New Roman" w:cs="Times New Roman"/>
                <w:lang w:val="en-US"/>
              </w:rPr>
              <w:t>No</w:t>
            </w:r>
          </w:p>
        </w:tc>
      </w:tr>
      <w:tr w:rsidR="002774F5" w14:paraId="36D34EBB" w14:textId="77777777" w:rsidTr="002774F5">
        <w:tc>
          <w:tcPr>
            <w:tcW w:w="3115" w:type="dxa"/>
          </w:tcPr>
          <w:p w14:paraId="6AC4D5E4" w14:textId="4641D043" w:rsidR="002774F5" w:rsidRDefault="00595887" w:rsidP="00790A48">
            <w:pPr>
              <w:rPr>
                <w:rFonts w:ascii="Times New Roman" w:hAnsi="Times New Roman" w:cs="Times New Roman"/>
                <w:lang w:val="en-US"/>
              </w:rPr>
            </w:pPr>
            <w:r>
              <w:rPr>
                <w:rFonts w:ascii="Times New Roman" w:hAnsi="Times New Roman" w:cs="Times New Roman"/>
                <w:lang w:val="en-US"/>
              </w:rPr>
              <w:t>Fat/vitamin malabsorbtion</w:t>
            </w:r>
          </w:p>
        </w:tc>
        <w:tc>
          <w:tcPr>
            <w:tcW w:w="3115" w:type="dxa"/>
          </w:tcPr>
          <w:p w14:paraId="1C4E8836" w14:textId="537AF5AB" w:rsidR="002774F5" w:rsidRDefault="00595887" w:rsidP="00790A48">
            <w:pPr>
              <w:rPr>
                <w:rFonts w:ascii="Times New Roman" w:hAnsi="Times New Roman" w:cs="Times New Roman"/>
                <w:lang w:val="en-US"/>
              </w:rPr>
            </w:pPr>
            <w:r>
              <w:rPr>
                <w:rFonts w:ascii="Times New Roman" w:hAnsi="Times New Roman" w:cs="Times New Roman"/>
                <w:lang w:val="en-US"/>
              </w:rPr>
              <w:t>Yes</w:t>
            </w:r>
          </w:p>
        </w:tc>
        <w:tc>
          <w:tcPr>
            <w:tcW w:w="3115" w:type="dxa"/>
          </w:tcPr>
          <w:p w14:paraId="0BCC472D" w14:textId="4EA93D37" w:rsidR="002774F5" w:rsidRDefault="00595887" w:rsidP="00790A48">
            <w:pPr>
              <w:rPr>
                <w:rFonts w:ascii="Times New Roman" w:hAnsi="Times New Roman" w:cs="Times New Roman"/>
                <w:lang w:val="en-US"/>
              </w:rPr>
            </w:pPr>
            <w:r>
              <w:rPr>
                <w:rFonts w:ascii="Times New Roman" w:hAnsi="Times New Roman" w:cs="Times New Roman"/>
                <w:lang w:val="en-US"/>
              </w:rPr>
              <w:t>No</w:t>
            </w:r>
          </w:p>
        </w:tc>
      </w:tr>
      <w:tr w:rsidR="002774F5" w14:paraId="5C4AED26" w14:textId="77777777" w:rsidTr="002774F5">
        <w:tc>
          <w:tcPr>
            <w:tcW w:w="3115" w:type="dxa"/>
          </w:tcPr>
          <w:p w14:paraId="63803D6A" w14:textId="53D49E1B" w:rsidR="002774F5" w:rsidRDefault="00595887" w:rsidP="00790A48">
            <w:pPr>
              <w:rPr>
                <w:rFonts w:ascii="Times New Roman" w:hAnsi="Times New Roman" w:cs="Times New Roman"/>
                <w:lang w:val="en-US"/>
              </w:rPr>
            </w:pPr>
            <w:r>
              <w:rPr>
                <w:rFonts w:ascii="Times New Roman" w:hAnsi="Times New Roman" w:cs="Times New Roman"/>
                <w:lang w:val="en-US"/>
              </w:rPr>
              <w:t xml:space="preserve">Malignant potential </w:t>
            </w:r>
          </w:p>
        </w:tc>
        <w:tc>
          <w:tcPr>
            <w:tcW w:w="3115" w:type="dxa"/>
          </w:tcPr>
          <w:p w14:paraId="49C0F169" w14:textId="2F00298B" w:rsidR="002774F5" w:rsidRDefault="00595887" w:rsidP="00790A48">
            <w:pPr>
              <w:rPr>
                <w:rFonts w:ascii="Times New Roman" w:hAnsi="Times New Roman" w:cs="Times New Roman"/>
                <w:lang w:val="en-US"/>
              </w:rPr>
            </w:pPr>
            <w:r>
              <w:rPr>
                <w:rFonts w:ascii="Times New Roman" w:hAnsi="Times New Roman" w:cs="Times New Roman"/>
                <w:lang w:val="en-US"/>
              </w:rPr>
              <w:t>Yes</w:t>
            </w:r>
          </w:p>
        </w:tc>
        <w:tc>
          <w:tcPr>
            <w:tcW w:w="3115" w:type="dxa"/>
          </w:tcPr>
          <w:p w14:paraId="09FA2430" w14:textId="62BCA5B5" w:rsidR="002774F5" w:rsidRDefault="00595887" w:rsidP="00790A48">
            <w:pPr>
              <w:rPr>
                <w:rFonts w:ascii="Times New Roman" w:hAnsi="Times New Roman" w:cs="Times New Roman"/>
                <w:lang w:val="en-US"/>
              </w:rPr>
            </w:pPr>
            <w:r>
              <w:rPr>
                <w:rFonts w:ascii="Times New Roman" w:hAnsi="Times New Roman" w:cs="Times New Roman"/>
                <w:lang w:val="en-US"/>
              </w:rPr>
              <w:t>Yes</w:t>
            </w:r>
          </w:p>
        </w:tc>
      </w:tr>
      <w:tr w:rsidR="002774F5" w14:paraId="154B96CF" w14:textId="77777777" w:rsidTr="002774F5">
        <w:tc>
          <w:tcPr>
            <w:tcW w:w="3115" w:type="dxa"/>
          </w:tcPr>
          <w:p w14:paraId="4178AEFC" w14:textId="33885DA1" w:rsidR="002774F5" w:rsidRDefault="00595887" w:rsidP="00790A48">
            <w:pPr>
              <w:rPr>
                <w:rFonts w:ascii="Times New Roman" w:hAnsi="Times New Roman" w:cs="Times New Roman"/>
                <w:lang w:val="en-US"/>
              </w:rPr>
            </w:pPr>
            <w:r>
              <w:rPr>
                <w:rFonts w:ascii="Times New Roman" w:hAnsi="Times New Roman" w:cs="Times New Roman"/>
                <w:lang w:val="en-US"/>
              </w:rPr>
              <w:t>Response to surgery</w:t>
            </w:r>
          </w:p>
        </w:tc>
        <w:tc>
          <w:tcPr>
            <w:tcW w:w="3115" w:type="dxa"/>
          </w:tcPr>
          <w:p w14:paraId="4DDDCDC4" w14:textId="40E9A005" w:rsidR="002774F5" w:rsidRDefault="00595887" w:rsidP="00790A48">
            <w:pPr>
              <w:rPr>
                <w:rFonts w:ascii="Times New Roman" w:hAnsi="Times New Roman" w:cs="Times New Roman"/>
                <w:lang w:val="en-US"/>
              </w:rPr>
            </w:pPr>
            <w:r>
              <w:rPr>
                <w:rFonts w:ascii="Times New Roman" w:hAnsi="Times New Roman" w:cs="Times New Roman"/>
                <w:lang w:val="en-US"/>
              </w:rPr>
              <w:t>Poor</w:t>
            </w:r>
          </w:p>
        </w:tc>
        <w:tc>
          <w:tcPr>
            <w:tcW w:w="3115" w:type="dxa"/>
          </w:tcPr>
          <w:p w14:paraId="512BB856" w14:textId="52438122" w:rsidR="002774F5" w:rsidRDefault="00595887" w:rsidP="00790A48">
            <w:pPr>
              <w:rPr>
                <w:rFonts w:ascii="Times New Roman" w:hAnsi="Times New Roman" w:cs="Times New Roman"/>
                <w:lang w:val="en-US"/>
              </w:rPr>
            </w:pPr>
            <w:r>
              <w:rPr>
                <w:rFonts w:ascii="Times New Roman" w:hAnsi="Times New Roman" w:cs="Times New Roman"/>
                <w:lang w:val="en-US"/>
              </w:rPr>
              <w:t>Good</w:t>
            </w:r>
          </w:p>
        </w:tc>
      </w:tr>
    </w:tbl>
    <w:p w14:paraId="6D2688D2" w14:textId="77777777" w:rsidR="00790A48" w:rsidRPr="00387812" w:rsidRDefault="00790A48" w:rsidP="00387812">
      <w:pPr>
        <w:pStyle w:val="HTML"/>
        <w:shd w:val="clear" w:color="auto" w:fill="FFFFFF" w:themeFill="background1"/>
        <w:spacing w:line="276" w:lineRule="auto"/>
        <w:jc w:val="both"/>
        <w:rPr>
          <w:rFonts w:ascii="Times New Roman" w:hAnsi="Times New Roman" w:cs="Times New Roman"/>
          <w:color w:val="202124"/>
          <w:sz w:val="24"/>
          <w:szCs w:val="24"/>
          <w:lang w:val="en-US"/>
        </w:rPr>
      </w:pPr>
    </w:p>
    <w:p w14:paraId="64D18CAC" w14:textId="6F9F4651" w:rsidR="008D64C4" w:rsidRPr="00387812" w:rsidRDefault="008D64C4" w:rsidP="00387812">
      <w:pPr>
        <w:pStyle w:val="HTML"/>
        <w:shd w:val="clear" w:color="auto" w:fill="FFFFFF" w:themeFill="background1"/>
        <w:spacing w:line="276" w:lineRule="auto"/>
        <w:jc w:val="both"/>
        <w:rPr>
          <w:rFonts w:ascii="Times New Roman" w:hAnsi="Times New Roman" w:cs="Times New Roman"/>
          <w:b/>
          <w:bCs/>
          <w:color w:val="202124"/>
          <w:sz w:val="24"/>
          <w:szCs w:val="24"/>
          <w:lang w:val="en-US"/>
        </w:rPr>
      </w:pPr>
      <w:r w:rsidRPr="00387812">
        <w:rPr>
          <w:rFonts w:ascii="Times New Roman" w:hAnsi="Times New Roman" w:cs="Times New Roman"/>
          <w:b/>
          <w:bCs/>
          <w:color w:val="202124"/>
          <w:sz w:val="24"/>
          <w:szCs w:val="24"/>
          <w:lang w:val="en-US"/>
        </w:rPr>
        <w:t>Crohn's disease</w:t>
      </w:r>
    </w:p>
    <w:p w14:paraId="203FD84D" w14:textId="6BD86E71" w:rsidR="008D64C4" w:rsidRPr="00387812" w:rsidRDefault="008D64C4" w:rsidP="00387812">
      <w:pPr>
        <w:pStyle w:val="HTML"/>
        <w:shd w:val="clear" w:color="auto" w:fill="FFFFFF" w:themeFill="background1"/>
        <w:spacing w:line="276" w:lineRule="auto"/>
        <w:jc w:val="both"/>
        <w:rPr>
          <w:rFonts w:ascii="Times New Roman" w:hAnsi="Times New Roman" w:cs="Times New Roman"/>
          <w:color w:val="202124"/>
          <w:sz w:val="24"/>
          <w:szCs w:val="24"/>
          <w:lang w:val="en-US"/>
        </w:rPr>
      </w:pPr>
      <w:r w:rsidRPr="00387812">
        <w:rPr>
          <w:rFonts w:ascii="Times New Roman" w:hAnsi="Times New Roman" w:cs="Times New Roman"/>
          <w:color w:val="202124"/>
          <w:sz w:val="24"/>
          <w:szCs w:val="24"/>
          <w:lang w:val="en-US"/>
        </w:rPr>
        <w:tab/>
        <w:t>Crohn's disease (C</w:t>
      </w:r>
      <w:r w:rsidR="00595887">
        <w:rPr>
          <w:rFonts w:ascii="Times New Roman" w:hAnsi="Times New Roman" w:cs="Times New Roman"/>
          <w:color w:val="202124"/>
          <w:sz w:val="24"/>
          <w:szCs w:val="24"/>
          <w:lang w:val="en-US"/>
        </w:rPr>
        <w:t>D</w:t>
      </w:r>
      <w:r w:rsidRPr="00387812">
        <w:rPr>
          <w:rFonts w:ascii="Times New Roman" w:hAnsi="Times New Roman" w:cs="Times New Roman"/>
          <w:color w:val="202124"/>
          <w:sz w:val="24"/>
          <w:szCs w:val="24"/>
          <w:lang w:val="en-US"/>
        </w:rPr>
        <w:t>) is characterized by transmural damage, in which the inflammatory process captures all layers of the intestinal wall. Crohn's disease can affect any part of the gastrointestinal tract</w:t>
      </w:r>
      <w:r w:rsidR="00B80957">
        <w:rPr>
          <w:rFonts w:ascii="Times New Roman" w:hAnsi="Times New Roman" w:cs="Times New Roman"/>
          <w:color w:val="202124"/>
          <w:sz w:val="24"/>
          <w:szCs w:val="24"/>
          <w:lang w:val="en-US"/>
        </w:rPr>
        <w:t xml:space="preserve">, from oral cavity to anus, but most commonly the </w:t>
      </w:r>
      <w:r w:rsidRPr="00387812">
        <w:rPr>
          <w:rFonts w:ascii="Times New Roman" w:hAnsi="Times New Roman" w:cs="Times New Roman"/>
          <w:color w:val="202124"/>
          <w:sz w:val="24"/>
          <w:szCs w:val="24"/>
          <w:lang w:val="en-US"/>
        </w:rPr>
        <w:t xml:space="preserve">pathological process </w:t>
      </w:r>
      <w:r w:rsidR="00B80957">
        <w:rPr>
          <w:rFonts w:ascii="Times New Roman" w:hAnsi="Times New Roman" w:cs="Times New Roman"/>
          <w:color w:val="202124"/>
          <w:sz w:val="24"/>
          <w:szCs w:val="24"/>
          <w:lang w:val="en-US"/>
        </w:rPr>
        <w:t>is located</w:t>
      </w:r>
      <w:r w:rsidRPr="00387812">
        <w:rPr>
          <w:rFonts w:ascii="Times New Roman" w:hAnsi="Times New Roman" w:cs="Times New Roman"/>
          <w:color w:val="202124"/>
          <w:sz w:val="24"/>
          <w:szCs w:val="24"/>
          <w:lang w:val="en-US"/>
        </w:rPr>
        <w:t xml:space="preserve"> </w:t>
      </w:r>
      <w:r w:rsidR="00B80957">
        <w:rPr>
          <w:rFonts w:ascii="Times New Roman" w:hAnsi="Times New Roman" w:cs="Times New Roman"/>
          <w:color w:val="202124"/>
          <w:sz w:val="24"/>
          <w:szCs w:val="24"/>
          <w:lang w:val="en-US"/>
        </w:rPr>
        <w:t xml:space="preserve">at the </w:t>
      </w:r>
      <w:r w:rsidRPr="00387812">
        <w:rPr>
          <w:rFonts w:ascii="Times New Roman" w:hAnsi="Times New Roman" w:cs="Times New Roman"/>
          <w:color w:val="202124"/>
          <w:sz w:val="24"/>
          <w:szCs w:val="24"/>
          <w:lang w:val="en-US"/>
        </w:rPr>
        <w:t>terminal ile</w:t>
      </w:r>
      <w:r w:rsidR="00B80957">
        <w:rPr>
          <w:rFonts w:ascii="Times New Roman" w:hAnsi="Times New Roman" w:cs="Times New Roman"/>
          <w:color w:val="202124"/>
          <w:sz w:val="24"/>
          <w:szCs w:val="24"/>
          <w:lang w:val="en-US"/>
        </w:rPr>
        <w:t xml:space="preserve">um. </w:t>
      </w:r>
      <w:r w:rsidRPr="00387812">
        <w:rPr>
          <w:rFonts w:ascii="Times New Roman" w:hAnsi="Times New Roman" w:cs="Times New Roman"/>
          <w:color w:val="202124"/>
          <w:sz w:val="24"/>
          <w:szCs w:val="24"/>
          <w:lang w:val="en-US"/>
        </w:rPr>
        <w:t>A characteristic feature of C</w:t>
      </w:r>
      <w:r w:rsidR="00B80957">
        <w:rPr>
          <w:rFonts w:ascii="Times New Roman" w:hAnsi="Times New Roman" w:cs="Times New Roman"/>
          <w:color w:val="202124"/>
          <w:sz w:val="24"/>
          <w:szCs w:val="24"/>
          <w:lang w:val="en-US"/>
        </w:rPr>
        <w:t>D</w:t>
      </w:r>
      <w:r w:rsidRPr="00387812">
        <w:rPr>
          <w:rFonts w:ascii="Times New Roman" w:hAnsi="Times New Roman" w:cs="Times New Roman"/>
          <w:color w:val="202124"/>
          <w:sz w:val="24"/>
          <w:szCs w:val="24"/>
          <w:lang w:val="en-US"/>
        </w:rPr>
        <w:t xml:space="preserve"> is multiple isolated, clearly delimited from the unchanged mucosa segmental lesions, which helps with differential diagnosis with </w:t>
      </w:r>
      <w:r w:rsidR="00B80957">
        <w:rPr>
          <w:rFonts w:ascii="Times New Roman" w:hAnsi="Times New Roman" w:cs="Times New Roman"/>
          <w:color w:val="202124"/>
          <w:sz w:val="24"/>
          <w:szCs w:val="24"/>
          <w:lang w:val="en-US"/>
        </w:rPr>
        <w:t>U</w:t>
      </w:r>
      <w:r w:rsidRPr="00387812">
        <w:rPr>
          <w:rFonts w:ascii="Times New Roman" w:hAnsi="Times New Roman" w:cs="Times New Roman"/>
          <w:color w:val="202124"/>
          <w:sz w:val="24"/>
          <w:szCs w:val="24"/>
          <w:lang w:val="en-US"/>
        </w:rPr>
        <w:t xml:space="preserve">C. Often, intestinal strictures form. </w:t>
      </w:r>
    </w:p>
    <w:p w14:paraId="04A50EE7" w14:textId="0B8CFBF8" w:rsidR="008D64C4" w:rsidRPr="00387812" w:rsidRDefault="008D64C4" w:rsidP="00387812">
      <w:pPr>
        <w:pStyle w:val="HTML"/>
        <w:shd w:val="clear" w:color="auto" w:fill="FFFFFF" w:themeFill="background1"/>
        <w:spacing w:line="276" w:lineRule="auto"/>
        <w:jc w:val="both"/>
        <w:rPr>
          <w:rFonts w:ascii="Times New Roman" w:hAnsi="Times New Roman" w:cs="Times New Roman"/>
          <w:color w:val="202124"/>
          <w:sz w:val="24"/>
          <w:szCs w:val="24"/>
          <w:lang w:val="en-US"/>
        </w:rPr>
      </w:pPr>
      <w:r w:rsidRPr="00387812">
        <w:rPr>
          <w:rFonts w:ascii="Times New Roman" w:hAnsi="Times New Roman" w:cs="Times New Roman"/>
          <w:color w:val="202124"/>
          <w:sz w:val="24"/>
          <w:szCs w:val="24"/>
          <w:lang w:val="en-US"/>
        </w:rPr>
        <w:t>C</w:t>
      </w:r>
      <w:r w:rsidR="00B80957">
        <w:rPr>
          <w:rFonts w:ascii="Times New Roman" w:hAnsi="Times New Roman" w:cs="Times New Roman"/>
          <w:color w:val="202124"/>
          <w:sz w:val="24"/>
          <w:szCs w:val="24"/>
          <w:lang w:val="en-US"/>
        </w:rPr>
        <w:t>D is characterized by</w:t>
      </w:r>
      <w:r w:rsidRPr="00387812">
        <w:rPr>
          <w:rFonts w:ascii="Times New Roman" w:hAnsi="Times New Roman" w:cs="Times New Roman"/>
          <w:color w:val="202124"/>
          <w:sz w:val="24"/>
          <w:szCs w:val="24"/>
          <w:lang w:val="en-US"/>
        </w:rPr>
        <w:t>:</w:t>
      </w:r>
    </w:p>
    <w:p w14:paraId="4B395E67" w14:textId="01D4F007" w:rsidR="008D64C4" w:rsidRPr="00387812" w:rsidRDefault="008D64C4" w:rsidP="00387812">
      <w:pPr>
        <w:pStyle w:val="HTML"/>
        <w:shd w:val="clear" w:color="auto" w:fill="FFFFFF" w:themeFill="background1"/>
        <w:spacing w:line="276" w:lineRule="auto"/>
        <w:jc w:val="both"/>
        <w:rPr>
          <w:rFonts w:ascii="Times New Roman" w:hAnsi="Times New Roman" w:cs="Times New Roman"/>
          <w:color w:val="202124"/>
          <w:sz w:val="24"/>
          <w:szCs w:val="24"/>
          <w:lang w:val="en-US"/>
        </w:rPr>
      </w:pPr>
      <w:r w:rsidRPr="00387812">
        <w:rPr>
          <w:rFonts w:ascii="Times New Roman" w:hAnsi="Times New Roman" w:cs="Times New Roman"/>
          <w:color w:val="202124"/>
          <w:sz w:val="24"/>
          <w:szCs w:val="24"/>
          <w:lang w:val="en-US"/>
        </w:rPr>
        <w:t>- aphthous ulcer (the earliest lesion in C</w:t>
      </w:r>
      <w:r w:rsidR="00B80957">
        <w:rPr>
          <w:rFonts w:ascii="Times New Roman" w:hAnsi="Times New Roman" w:cs="Times New Roman"/>
          <w:color w:val="202124"/>
          <w:sz w:val="24"/>
          <w:szCs w:val="24"/>
          <w:lang w:val="en-US"/>
        </w:rPr>
        <w:t>D</w:t>
      </w:r>
      <w:r w:rsidRPr="00387812">
        <w:rPr>
          <w:rFonts w:ascii="Times New Roman" w:hAnsi="Times New Roman" w:cs="Times New Roman"/>
          <w:color w:val="202124"/>
          <w:sz w:val="24"/>
          <w:szCs w:val="24"/>
          <w:lang w:val="en-US"/>
        </w:rPr>
        <w:t>). Small scattered areas of unchanged mucosa, located between chaotically scattered areas of damage, create the appearance of a "cobblestone bridge" - the affected tissue is located below the level of the normal mucosa.</w:t>
      </w:r>
    </w:p>
    <w:p w14:paraId="72E76EE1" w14:textId="77777777" w:rsidR="008D64C4" w:rsidRPr="00387812" w:rsidRDefault="008D64C4" w:rsidP="00387812">
      <w:pPr>
        <w:pStyle w:val="HTML"/>
        <w:shd w:val="clear" w:color="auto" w:fill="FFFFFF" w:themeFill="background1"/>
        <w:spacing w:line="276" w:lineRule="auto"/>
        <w:jc w:val="both"/>
        <w:rPr>
          <w:rFonts w:ascii="Times New Roman" w:hAnsi="Times New Roman" w:cs="Times New Roman"/>
          <w:color w:val="202124"/>
          <w:sz w:val="24"/>
          <w:szCs w:val="24"/>
          <w:lang w:val="en-US"/>
        </w:rPr>
      </w:pPr>
      <w:r w:rsidRPr="00387812">
        <w:rPr>
          <w:rFonts w:ascii="Times New Roman" w:hAnsi="Times New Roman" w:cs="Times New Roman"/>
          <w:color w:val="202124"/>
          <w:sz w:val="24"/>
          <w:szCs w:val="24"/>
          <w:lang w:val="en-US"/>
        </w:rPr>
        <w:t>- epithelial metaplasia often occurs by the type of formation of glands similar to the antral glands of the stomach, which is called pseudopyloric metaplasia. Years after the onset of the disease, mucosal atrophy may develop with the disappearance of crypts.</w:t>
      </w:r>
    </w:p>
    <w:p w14:paraId="210A391C" w14:textId="3AAB1C28" w:rsidR="008D64C4" w:rsidRDefault="008D64C4" w:rsidP="00387812">
      <w:pPr>
        <w:pStyle w:val="HTML"/>
        <w:shd w:val="clear" w:color="auto" w:fill="FFFFFF" w:themeFill="background1"/>
        <w:spacing w:line="276" w:lineRule="auto"/>
        <w:jc w:val="both"/>
        <w:rPr>
          <w:rFonts w:ascii="Times New Roman" w:hAnsi="Times New Roman" w:cs="Times New Roman"/>
          <w:color w:val="202124"/>
          <w:sz w:val="24"/>
          <w:szCs w:val="24"/>
          <w:lang w:val="en-US"/>
        </w:rPr>
      </w:pPr>
      <w:r w:rsidRPr="00387812">
        <w:rPr>
          <w:rFonts w:ascii="Times New Roman" w:hAnsi="Times New Roman" w:cs="Times New Roman"/>
          <w:color w:val="202124"/>
          <w:sz w:val="24"/>
          <w:szCs w:val="24"/>
          <w:lang w:val="en-US"/>
        </w:rPr>
        <w:t>- non-case</w:t>
      </w:r>
      <w:r w:rsidR="00B80957">
        <w:rPr>
          <w:rFonts w:ascii="Times New Roman" w:hAnsi="Times New Roman" w:cs="Times New Roman"/>
          <w:color w:val="202124"/>
          <w:sz w:val="24"/>
          <w:szCs w:val="24"/>
          <w:lang w:val="en-US"/>
        </w:rPr>
        <w:t>ating</w:t>
      </w:r>
      <w:r w:rsidRPr="00387812">
        <w:rPr>
          <w:rFonts w:ascii="Times New Roman" w:hAnsi="Times New Roman" w:cs="Times New Roman"/>
          <w:color w:val="202124"/>
          <w:sz w:val="24"/>
          <w:szCs w:val="24"/>
          <w:lang w:val="en-US"/>
        </w:rPr>
        <w:t xml:space="preserve"> granulomas with macrophages, giant and epithelioid cells - pathognomonic sign of C</w:t>
      </w:r>
      <w:r w:rsidR="00B80957">
        <w:rPr>
          <w:rFonts w:ascii="Times New Roman" w:hAnsi="Times New Roman" w:cs="Times New Roman"/>
          <w:color w:val="202124"/>
          <w:sz w:val="24"/>
          <w:szCs w:val="24"/>
          <w:lang w:val="en-US"/>
        </w:rPr>
        <w:t>D</w:t>
      </w:r>
      <w:r w:rsidRPr="00387812">
        <w:rPr>
          <w:rFonts w:ascii="Times New Roman" w:hAnsi="Times New Roman" w:cs="Times New Roman"/>
          <w:color w:val="202124"/>
          <w:sz w:val="24"/>
          <w:szCs w:val="24"/>
          <w:lang w:val="en-US"/>
        </w:rPr>
        <w:t>.</w:t>
      </w:r>
    </w:p>
    <w:p w14:paraId="5163F3CF" w14:textId="2AE50043" w:rsidR="00B80957" w:rsidRPr="00387812" w:rsidRDefault="00B80957" w:rsidP="00387812">
      <w:pPr>
        <w:pStyle w:val="HTML"/>
        <w:shd w:val="clear" w:color="auto" w:fill="FFFFFF" w:themeFill="background1"/>
        <w:spacing w:line="276" w:lineRule="auto"/>
        <w:jc w:val="both"/>
        <w:rPr>
          <w:rFonts w:ascii="Times New Roman" w:hAnsi="Times New Roman" w:cs="Times New Roman"/>
          <w:color w:val="202124"/>
          <w:sz w:val="24"/>
          <w:szCs w:val="24"/>
          <w:lang w:val="en-US"/>
        </w:rPr>
      </w:pPr>
      <w:r>
        <w:rPr>
          <w:rFonts w:ascii="Times New Roman" w:hAnsi="Times New Roman" w:cs="Times New Roman"/>
          <w:color w:val="202124"/>
          <w:sz w:val="24"/>
          <w:szCs w:val="24"/>
          <w:lang w:val="en-US"/>
        </w:rPr>
        <w:t>- fistula formation</w:t>
      </w:r>
      <w:r w:rsidR="00104F2D">
        <w:rPr>
          <w:rFonts w:ascii="Times New Roman" w:hAnsi="Times New Roman" w:cs="Times New Roman"/>
          <w:color w:val="202124"/>
          <w:sz w:val="24"/>
          <w:szCs w:val="24"/>
          <w:lang w:val="en-US"/>
        </w:rPr>
        <w:t xml:space="preserve">. </w:t>
      </w:r>
    </w:p>
    <w:p w14:paraId="3F4DA80B" w14:textId="77777777" w:rsidR="00486D9D" w:rsidRDefault="008D64C4" w:rsidP="00387812">
      <w:pPr>
        <w:pStyle w:val="HTML"/>
        <w:shd w:val="clear" w:color="auto" w:fill="FFFFFF" w:themeFill="background1"/>
        <w:spacing w:line="276" w:lineRule="auto"/>
        <w:jc w:val="both"/>
        <w:rPr>
          <w:rFonts w:ascii="Times New Roman" w:hAnsi="Times New Roman" w:cs="Times New Roman"/>
          <w:color w:val="202124"/>
          <w:sz w:val="24"/>
          <w:szCs w:val="24"/>
          <w:lang w:val="en-US"/>
        </w:rPr>
      </w:pPr>
      <w:r w:rsidRPr="00387812">
        <w:rPr>
          <w:rFonts w:ascii="Times New Roman" w:hAnsi="Times New Roman" w:cs="Times New Roman"/>
          <w:b/>
          <w:bCs/>
          <w:i/>
          <w:iCs/>
          <w:color w:val="202124"/>
          <w:sz w:val="24"/>
          <w:szCs w:val="24"/>
          <w:lang w:val="en-US"/>
        </w:rPr>
        <w:t>Clinical signs</w:t>
      </w:r>
      <w:r w:rsidRPr="00387812">
        <w:rPr>
          <w:rFonts w:ascii="Times New Roman" w:hAnsi="Times New Roman" w:cs="Times New Roman"/>
          <w:color w:val="202124"/>
          <w:sz w:val="24"/>
          <w:szCs w:val="24"/>
          <w:lang w:val="en-US"/>
        </w:rPr>
        <w:t xml:space="preserve"> of C</w:t>
      </w:r>
      <w:r w:rsidR="00104F2D">
        <w:rPr>
          <w:rFonts w:ascii="Times New Roman" w:hAnsi="Times New Roman" w:cs="Times New Roman"/>
          <w:color w:val="202124"/>
          <w:sz w:val="24"/>
          <w:szCs w:val="24"/>
          <w:lang w:val="en-US"/>
        </w:rPr>
        <w:t>D</w:t>
      </w:r>
      <w:r w:rsidRPr="00387812">
        <w:rPr>
          <w:rFonts w:ascii="Times New Roman" w:hAnsi="Times New Roman" w:cs="Times New Roman"/>
          <w:color w:val="202124"/>
          <w:sz w:val="24"/>
          <w:szCs w:val="24"/>
          <w:lang w:val="en-US"/>
        </w:rPr>
        <w:t xml:space="preserve"> are very diverse. In most patients, the disease begins with periodic attacks of relatively mild diarrhea, fever, and </w:t>
      </w:r>
      <w:r w:rsidR="00104F2D">
        <w:rPr>
          <w:rFonts w:ascii="Times New Roman" w:hAnsi="Times New Roman" w:cs="Times New Roman"/>
          <w:color w:val="202124"/>
          <w:sz w:val="24"/>
          <w:szCs w:val="24"/>
          <w:lang w:val="en-US"/>
        </w:rPr>
        <w:t xml:space="preserve">crampy </w:t>
      </w:r>
      <w:r w:rsidRPr="00387812">
        <w:rPr>
          <w:rFonts w:ascii="Times New Roman" w:hAnsi="Times New Roman" w:cs="Times New Roman"/>
          <w:color w:val="202124"/>
          <w:sz w:val="24"/>
          <w:szCs w:val="24"/>
          <w:lang w:val="en-US"/>
        </w:rPr>
        <w:t>abdominal pain. Periods of active disease usually alternate with periods of asymptomatic course, which last from several weeks to several months. Exacerbation of the disease can be associated with various external stimuli, including physical and emotional stresses, diet features, and smoking</w:t>
      </w:r>
      <w:r w:rsidR="00104F2D">
        <w:rPr>
          <w:rFonts w:ascii="Times New Roman" w:hAnsi="Times New Roman" w:cs="Times New Roman"/>
          <w:color w:val="202124"/>
          <w:sz w:val="24"/>
          <w:szCs w:val="24"/>
          <w:lang w:val="en-US"/>
        </w:rPr>
        <w:t xml:space="preserve"> (it’</w:t>
      </w:r>
      <w:r w:rsidRPr="00387812">
        <w:rPr>
          <w:rFonts w:ascii="Times New Roman" w:hAnsi="Times New Roman" w:cs="Times New Roman"/>
          <w:color w:val="202124"/>
          <w:sz w:val="24"/>
          <w:szCs w:val="24"/>
          <w:lang w:val="en-US"/>
        </w:rPr>
        <w:t>s a strong exogenous risk factor for Crohn's disease</w:t>
      </w:r>
      <w:r w:rsidR="00104F2D">
        <w:rPr>
          <w:rFonts w:ascii="Times New Roman" w:hAnsi="Times New Roman" w:cs="Times New Roman"/>
          <w:color w:val="202124"/>
          <w:sz w:val="24"/>
          <w:szCs w:val="24"/>
          <w:lang w:val="en-US"/>
        </w:rPr>
        <w:t>)</w:t>
      </w:r>
      <w:r w:rsidRPr="00387812">
        <w:rPr>
          <w:rFonts w:ascii="Times New Roman" w:hAnsi="Times New Roman" w:cs="Times New Roman"/>
          <w:color w:val="202124"/>
          <w:sz w:val="24"/>
          <w:szCs w:val="24"/>
          <w:lang w:val="en-US"/>
        </w:rPr>
        <w:t xml:space="preserve">. Unfortunately, smoking cessation does not lead to remission. </w:t>
      </w:r>
    </w:p>
    <w:p w14:paraId="36598E1D" w14:textId="74A7D970" w:rsidR="008D64C4" w:rsidRPr="00387812" w:rsidRDefault="00486D9D" w:rsidP="00387812">
      <w:pPr>
        <w:pStyle w:val="HTML"/>
        <w:shd w:val="clear" w:color="auto" w:fill="FFFFFF" w:themeFill="background1"/>
        <w:spacing w:line="276" w:lineRule="auto"/>
        <w:jc w:val="both"/>
        <w:rPr>
          <w:rFonts w:ascii="Times New Roman" w:hAnsi="Times New Roman" w:cs="Times New Roman"/>
          <w:color w:val="202124"/>
          <w:sz w:val="24"/>
          <w:szCs w:val="24"/>
          <w:lang w:val="en-US"/>
        </w:rPr>
      </w:pPr>
      <w:r>
        <w:rPr>
          <w:rFonts w:ascii="Times New Roman" w:hAnsi="Times New Roman" w:cs="Times New Roman"/>
          <w:color w:val="202124"/>
          <w:sz w:val="24"/>
          <w:szCs w:val="24"/>
          <w:lang w:val="en-US"/>
        </w:rPr>
        <w:tab/>
      </w:r>
      <w:r w:rsidR="008D64C4" w:rsidRPr="00387812">
        <w:rPr>
          <w:rFonts w:ascii="Times New Roman" w:hAnsi="Times New Roman" w:cs="Times New Roman"/>
          <w:color w:val="202124"/>
          <w:sz w:val="24"/>
          <w:szCs w:val="24"/>
          <w:lang w:val="en-US"/>
        </w:rPr>
        <w:t xml:space="preserve">During periods of exacerbation, </w:t>
      </w:r>
      <w:r w:rsidR="008D64C4" w:rsidRPr="00486D9D">
        <w:rPr>
          <w:rFonts w:ascii="Times New Roman" w:hAnsi="Times New Roman" w:cs="Times New Roman"/>
          <w:b/>
          <w:color w:val="202124"/>
          <w:sz w:val="24"/>
          <w:szCs w:val="24"/>
          <w:lang w:val="en-US"/>
        </w:rPr>
        <w:t xml:space="preserve">a </w:t>
      </w:r>
      <w:r w:rsidR="008D64C4" w:rsidRPr="00486D9D">
        <w:rPr>
          <w:rFonts w:ascii="Times New Roman" w:hAnsi="Times New Roman" w:cs="Times New Roman"/>
          <w:b/>
          <w:i/>
          <w:iCs/>
          <w:color w:val="202124"/>
          <w:sz w:val="24"/>
          <w:szCs w:val="24"/>
          <w:lang w:val="en-US"/>
        </w:rPr>
        <w:t>laboratory blood test</w:t>
      </w:r>
      <w:r w:rsidR="008D64C4" w:rsidRPr="00387812">
        <w:rPr>
          <w:rFonts w:ascii="Times New Roman" w:hAnsi="Times New Roman" w:cs="Times New Roman"/>
          <w:color w:val="202124"/>
          <w:sz w:val="24"/>
          <w:szCs w:val="24"/>
          <w:lang w:val="en-US"/>
        </w:rPr>
        <w:t xml:space="preserve"> shows an increase in the classical and specific parameters of inflammation. Individuals with colon lesions may develop </w:t>
      </w:r>
      <w:r w:rsidR="008D64C4" w:rsidRPr="00104F2D">
        <w:rPr>
          <w:rFonts w:ascii="Times New Roman" w:hAnsi="Times New Roman" w:cs="Times New Roman"/>
          <w:i/>
          <w:iCs/>
          <w:color w:val="202124"/>
          <w:sz w:val="24"/>
          <w:szCs w:val="24"/>
          <w:lang w:val="en-US"/>
        </w:rPr>
        <w:t>iron deficiency anemia</w:t>
      </w:r>
      <w:r w:rsidR="008D64C4" w:rsidRPr="00387812">
        <w:rPr>
          <w:rFonts w:ascii="Times New Roman" w:hAnsi="Times New Roman" w:cs="Times New Roman"/>
          <w:color w:val="202124"/>
          <w:sz w:val="24"/>
          <w:szCs w:val="24"/>
          <w:lang w:val="en-US"/>
        </w:rPr>
        <w:t xml:space="preserve">, and common small intestine lesions may result in </w:t>
      </w:r>
      <w:r w:rsidR="008D64C4" w:rsidRPr="00387812">
        <w:rPr>
          <w:rFonts w:ascii="Times New Roman" w:hAnsi="Times New Roman" w:cs="Times New Roman"/>
          <w:i/>
          <w:iCs/>
          <w:color w:val="202124"/>
          <w:sz w:val="24"/>
          <w:szCs w:val="24"/>
          <w:lang w:val="en-US"/>
        </w:rPr>
        <w:t xml:space="preserve">significant protein loss, hypoalbuminemia, impaired absorption of all nutrients, or vitamin </w:t>
      </w:r>
      <w:r w:rsidR="00104F2D">
        <w:rPr>
          <w:rFonts w:ascii="Times New Roman" w:hAnsi="Times New Roman" w:cs="Times New Roman"/>
          <w:i/>
          <w:iCs/>
          <w:color w:val="202124"/>
          <w:sz w:val="24"/>
          <w:szCs w:val="24"/>
          <w:lang w:val="en-US"/>
        </w:rPr>
        <w:t>B</w:t>
      </w:r>
      <w:r w:rsidR="008D64C4" w:rsidRPr="00387812">
        <w:rPr>
          <w:rFonts w:ascii="Times New Roman" w:hAnsi="Times New Roman" w:cs="Times New Roman"/>
          <w:i/>
          <w:iCs/>
          <w:color w:val="202124"/>
          <w:sz w:val="24"/>
          <w:szCs w:val="24"/>
          <w:lang w:val="en-US"/>
        </w:rPr>
        <w:t xml:space="preserve">12 and bile acid salts alone. </w:t>
      </w:r>
      <w:r w:rsidR="008D64C4" w:rsidRPr="00387812">
        <w:rPr>
          <w:rFonts w:ascii="Times New Roman" w:hAnsi="Times New Roman" w:cs="Times New Roman"/>
          <w:color w:val="202124"/>
          <w:sz w:val="24"/>
          <w:szCs w:val="24"/>
          <w:lang w:val="en-US"/>
        </w:rPr>
        <w:t>Fibrotic strictures are often formed, especially in the terminal ile</w:t>
      </w:r>
      <w:r w:rsidR="00104F2D">
        <w:rPr>
          <w:rFonts w:ascii="Times New Roman" w:hAnsi="Times New Roman" w:cs="Times New Roman"/>
          <w:color w:val="202124"/>
          <w:sz w:val="24"/>
          <w:szCs w:val="24"/>
          <w:lang w:val="en-US"/>
        </w:rPr>
        <w:t>um</w:t>
      </w:r>
      <w:r w:rsidR="008D64C4" w:rsidRPr="00387812">
        <w:rPr>
          <w:rFonts w:ascii="Times New Roman" w:hAnsi="Times New Roman" w:cs="Times New Roman"/>
          <w:color w:val="202124"/>
          <w:sz w:val="24"/>
          <w:szCs w:val="24"/>
          <w:lang w:val="en-US"/>
        </w:rPr>
        <w:t>, in which surgery is necessary. Fistulae form between the loops of the intestine, which can involve the bladder, vagina, skin of the abdominal wall and perianal region. Perforation and peritoneal abscesses are observed</w:t>
      </w:r>
      <w:r w:rsidRPr="00486D9D">
        <w:rPr>
          <w:rFonts w:ascii="Times New Roman" w:hAnsi="Times New Roman" w:cs="Times New Roman"/>
          <w:color w:val="202124"/>
          <w:sz w:val="24"/>
          <w:szCs w:val="24"/>
          <w:lang w:val="en-US"/>
        </w:rPr>
        <w:t xml:space="preserve"> </w:t>
      </w:r>
      <w:r w:rsidRPr="00387812">
        <w:rPr>
          <w:rFonts w:ascii="Times New Roman" w:hAnsi="Times New Roman" w:cs="Times New Roman"/>
          <w:color w:val="202124"/>
          <w:sz w:val="24"/>
          <w:szCs w:val="24"/>
          <w:lang w:val="en-US"/>
        </w:rPr>
        <w:t>often</w:t>
      </w:r>
      <w:r w:rsidR="008D64C4" w:rsidRPr="00387812">
        <w:rPr>
          <w:rFonts w:ascii="Times New Roman" w:hAnsi="Times New Roman" w:cs="Times New Roman"/>
          <w:color w:val="202124"/>
          <w:sz w:val="24"/>
          <w:szCs w:val="24"/>
          <w:lang w:val="en-US"/>
        </w:rPr>
        <w:t>.</w:t>
      </w:r>
      <w:r>
        <w:rPr>
          <w:rFonts w:ascii="Times New Roman" w:hAnsi="Times New Roman" w:cs="Times New Roman"/>
          <w:color w:val="202124"/>
          <w:sz w:val="24"/>
          <w:szCs w:val="24"/>
          <w:lang w:val="en-US"/>
        </w:rPr>
        <w:t xml:space="preserve"> </w:t>
      </w:r>
      <w:r w:rsidR="008D64C4" w:rsidRPr="00387812">
        <w:rPr>
          <w:rFonts w:ascii="Times New Roman" w:hAnsi="Times New Roman" w:cs="Times New Roman"/>
          <w:color w:val="202124"/>
          <w:sz w:val="24"/>
          <w:szCs w:val="24"/>
          <w:lang w:val="en-US"/>
        </w:rPr>
        <w:t>Patients with long-term colon disease have an increased risk of adenocarcinoma.</w:t>
      </w:r>
    </w:p>
    <w:p w14:paraId="64D60784" w14:textId="77777777" w:rsidR="00104F2D" w:rsidRDefault="00104F2D" w:rsidP="00387812">
      <w:pPr>
        <w:pStyle w:val="HTML"/>
        <w:shd w:val="clear" w:color="auto" w:fill="FFFFFF" w:themeFill="background1"/>
        <w:spacing w:line="276" w:lineRule="auto"/>
        <w:jc w:val="both"/>
        <w:rPr>
          <w:rFonts w:ascii="Times New Roman" w:hAnsi="Times New Roman" w:cs="Times New Roman"/>
          <w:b/>
          <w:bCs/>
          <w:color w:val="202124"/>
          <w:sz w:val="24"/>
          <w:szCs w:val="24"/>
          <w:lang w:val="en-US"/>
        </w:rPr>
      </w:pPr>
    </w:p>
    <w:p w14:paraId="2E4ABD5B" w14:textId="56257BB4" w:rsidR="008D64C4" w:rsidRPr="00387812" w:rsidRDefault="008D64C4" w:rsidP="00387812">
      <w:pPr>
        <w:pStyle w:val="HTML"/>
        <w:shd w:val="clear" w:color="auto" w:fill="FFFFFF" w:themeFill="background1"/>
        <w:spacing w:line="276" w:lineRule="auto"/>
        <w:jc w:val="both"/>
        <w:rPr>
          <w:rFonts w:ascii="Times New Roman" w:hAnsi="Times New Roman" w:cs="Times New Roman"/>
          <w:b/>
          <w:bCs/>
          <w:color w:val="202124"/>
          <w:sz w:val="24"/>
          <w:szCs w:val="24"/>
          <w:lang w:val="en-US"/>
        </w:rPr>
      </w:pPr>
      <w:r w:rsidRPr="00387812">
        <w:rPr>
          <w:rFonts w:ascii="Times New Roman" w:hAnsi="Times New Roman" w:cs="Times New Roman"/>
          <w:b/>
          <w:bCs/>
          <w:color w:val="202124"/>
          <w:sz w:val="24"/>
          <w:szCs w:val="24"/>
          <w:lang w:val="en-US"/>
        </w:rPr>
        <w:t xml:space="preserve">Ulcerative colitis </w:t>
      </w:r>
    </w:p>
    <w:p w14:paraId="2CE85C88" w14:textId="460D4BDD" w:rsidR="008D64C4" w:rsidRPr="00486D9D" w:rsidRDefault="00756A0D" w:rsidP="00387812">
      <w:pPr>
        <w:pStyle w:val="HTML"/>
        <w:shd w:val="clear" w:color="auto" w:fill="FFFFFF" w:themeFill="background1"/>
        <w:spacing w:line="276" w:lineRule="auto"/>
        <w:jc w:val="both"/>
        <w:rPr>
          <w:rFonts w:ascii="Times New Roman" w:hAnsi="Times New Roman" w:cs="Times New Roman"/>
          <w:b/>
          <w:bCs/>
          <w:color w:val="202124"/>
          <w:sz w:val="24"/>
          <w:szCs w:val="24"/>
          <w:lang w:val="en-US"/>
        </w:rPr>
      </w:pPr>
      <w:r w:rsidRPr="00387812">
        <w:rPr>
          <w:rFonts w:ascii="Times New Roman" w:hAnsi="Times New Roman" w:cs="Times New Roman"/>
          <w:color w:val="202124"/>
          <w:sz w:val="24"/>
          <w:szCs w:val="24"/>
          <w:lang w:val="en-US"/>
        </w:rPr>
        <w:tab/>
      </w:r>
      <w:r w:rsidR="00104F2D">
        <w:rPr>
          <w:rFonts w:ascii="Times New Roman" w:hAnsi="Times New Roman" w:cs="Times New Roman"/>
          <w:color w:val="202124"/>
          <w:sz w:val="24"/>
          <w:szCs w:val="24"/>
          <w:lang w:val="en-US"/>
        </w:rPr>
        <w:t>UC</w:t>
      </w:r>
      <w:r w:rsidR="00486D9D">
        <w:rPr>
          <w:rFonts w:ascii="Times New Roman" w:hAnsi="Times New Roman" w:cs="Times New Roman"/>
          <w:color w:val="202124"/>
          <w:sz w:val="24"/>
          <w:szCs w:val="24"/>
          <w:lang w:val="en-US"/>
        </w:rPr>
        <w:t xml:space="preserve"> </w:t>
      </w:r>
      <w:r w:rsidR="00486D9D" w:rsidRPr="00486D9D">
        <w:rPr>
          <w:rFonts w:ascii="Times New Roman" w:hAnsi="Times New Roman" w:cs="Times New Roman"/>
          <w:bCs/>
          <w:color w:val="202124"/>
          <w:sz w:val="24"/>
          <w:szCs w:val="24"/>
          <w:lang w:val="en-US"/>
        </w:rPr>
        <w:t>(ulcerative colitis)</w:t>
      </w:r>
      <w:r w:rsidR="008D64C4" w:rsidRPr="00387812">
        <w:rPr>
          <w:rFonts w:ascii="Times New Roman" w:hAnsi="Times New Roman" w:cs="Times New Roman"/>
          <w:color w:val="202124"/>
          <w:sz w:val="24"/>
          <w:szCs w:val="24"/>
          <w:lang w:val="en-US"/>
        </w:rPr>
        <w:t xml:space="preserve"> is a severe inflammatory disease that is limited to the colon and rectum and involves only their mucous membrane and submucosal layer in the pathological process. </w:t>
      </w:r>
      <w:r w:rsidR="00104F2D">
        <w:rPr>
          <w:rFonts w:ascii="Times New Roman" w:hAnsi="Times New Roman" w:cs="Times New Roman"/>
          <w:color w:val="202124"/>
          <w:sz w:val="24"/>
          <w:szCs w:val="24"/>
          <w:lang w:val="en-US"/>
        </w:rPr>
        <w:t>U</w:t>
      </w:r>
      <w:r w:rsidR="008D64C4" w:rsidRPr="00387812">
        <w:rPr>
          <w:rFonts w:ascii="Times New Roman" w:hAnsi="Times New Roman" w:cs="Times New Roman"/>
          <w:color w:val="202124"/>
          <w:sz w:val="24"/>
          <w:szCs w:val="24"/>
          <w:lang w:val="en-US"/>
        </w:rPr>
        <w:t xml:space="preserve">C resembles Crohn's disease, however, in </w:t>
      </w:r>
      <w:r w:rsidR="00104F2D">
        <w:rPr>
          <w:rFonts w:ascii="Times New Roman" w:hAnsi="Times New Roman" w:cs="Times New Roman"/>
          <w:color w:val="202124"/>
          <w:sz w:val="24"/>
          <w:szCs w:val="24"/>
          <w:lang w:val="en-US"/>
        </w:rPr>
        <w:t>U</w:t>
      </w:r>
      <w:r w:rsidR="008D64C4" w:rsidRPr="00387812">
        <w:rPr>
          <w:rFonts w:ascii="Times New Roman" w:hAnsi="Times New Roman" w:cs="Times New Roman"/>
          <w:color w:val="202124"/>
          <w:sz w:val="24"/>
          <w:szCs w:val="24"/>
          <w:lang w:val="en-US"/>
        </w:rPr>
        <w:t xml:space="preserve">C, the lesion is limited only to the colon and rectum. Involvement in the pathological process of the entire colon is called </w:t>
      </w:r>
      <w:r w:rsidR="008D64C4" w:rsidRPr="00104F2D">
        <w:rPr>
          <w:rFonts w:ascii="Times New Roman" w:hAnsi="Times New Roman" w:cs="Times New Roman"/>
          <w:i/>
          <w:iCs/>
          <w:color w:val="202124"/>
          <w:sz w:val="24"/>
          <w:szCs w:val="24"/>
          <w:lang w:val="en-US"/>
        </w:rPr>
        <w:t>pancolitis</w:t>
      </w:r>
      <w:r w:rsidR="00104F2D">
        <w:rPr>
          <w:rFonts w:ascii="Times New Roman" w:hAnsi="Times New Roman" w:cs="Times New Roman"/>
          <w:color w:val="202124"/>
          <w:sz w:val="24"/>
          <w:szCs w:val="24"/>
          <w:lang w:val="en-US"/>
        </w:rPr>
        <w:t xml:space="preserve">. </w:t>
      </w:r>
      <w:r w:rsidR="008D64C4" w:rsidRPr="00387812">
        <w:rPr>
          <w:rFonts w:ascii="Times New Roman" w:hAnsi="Times New Roman" w:cs="Times New Roman"/>
          <w:color w:val="202124"/>
          <w:sz w:val="24"/>
          <w:szCs w:val="24"/>
          <w:lang w:val="en-US"/>
        </w:rPr>
        <w:t>Limited involvement of the distal colon can occur in the form of ulcerative proctitis or ulcerative proctosigmoiditis.</w:t>
      </w:r>
    </w:p>
    <w:p w14:paraId="44BF87B7" w14:textId="3CB7D1FF" w:rsidR="00756A0D" w:rsidRPr="00387812" w:rsidRDefault="00756A0D" w:rsidP="00387812">
      <w:pPr>
        <w:pStyle w:val="HTML"/>
        <w:shd w:val="clear" w:color="auto" w:fill="FFFFFF" w:themeFill="background1"/>
        <w:spacing w:line="276" w:lineRule="auto"/>
        <w:jc w:val="both"/>
        <w:rPr>
          <w:rFonts w:ascii="Times New Roman" w:hAnsi="Times New Roman" w:cs="Times New Roman"/>
          <w:color w:val="202124"/>
          <w:sz w:val="24"/>
          <w:szCs w:val="24"/>
          <w:lang w:val="en-US"/>
        </w:rPr>
      </w:pPr>
      <w:r w:rsidRPr="00387812">
        <w:rPr>
          <w:rFonts w:ascii="Times New Roman" w:hAnsi="Times New Roman" w:cs="Times New Roman"/>
          <w:color w:val="202124"/>
          <w:sz w:val="24"/>
          <w:szCs w:val="24"/>
          <w:lang w:val="en-US"/>
        </w:rPr>
        <w:tab/>
      </w:r>
      <w:r w:rsidRPr="00104F2D">
        <w:rPr>
          <w:rFonts w:ascii="Times New Roman" w:hAnsi="Times New Roman" w:cs="Times New Roman"/>
          <w:i/>
          <w:iCs/>
          <w:color w:val="202124"/>
          <w:sz w:val="24"/>
          <w:szCs w:val="24"/>
          <w:lang w:val="en-US"/>
        </w:rPr>
        <w:t>Extraintestinal manifestations</w:t>
      </w:r>
      <w:r w:rsidRPr="00387812">
        <w:rPr>
          <w:rFonts w:ascii="Times New Roman" w:hAnsi="Times New Roman" w:cs="Times New Roman"/>
          <w:color w:val="202124"/>
          <w:sz w:val="24"/>
          <w:szCs w:val="24"/>
          <w:lang w:val="en-US"/>
        </w:rPr>
        <w:t xml:space="preserve"> of </w:t>
      </w:r>
      <w:r w:rsidR="00104F2D">
        <w:rPr>
          <w:rFonts w:ascii="Times New Roman" w:hAnsi="Times New Roman" w:cs="Times New Roman"/>
          <w:color w:val="202124"/>
          <w:sz w:val="24"/>
          <w:szCs w:val="24"/>
          <w:lang w:val="en-US"/>
        </w:rPr>
        <w:t>U</w:t>
      </w:r>
      <w:r w:rsidRPr="00387812">
        <w:rPr>
          <w:rFonts w:ascii="Times New Roman" w:hAnsi="Times New Roman" w:cs="Times New Roman"/>
          <w:color w:val="202124"/>
          <w:sz w:val="24"/>
          <w:szCs w:val="24"/>
          <w:lang w:val="en-US"/>
        </w:rPr>
        <w:t xml:space="preserve">C and Crohn's disease are similar and include migratory polyarthritis, sacroileitis, ankylosing spondylitis, uveitis, erythema nodosa, </w:t>
      </w:r>
      <w:r w:rsidRPr="00387812">
        <w:rPr>
          <w:rFonts w:ascii="Times New Roman" w:hAnsi="Times New Roman" w:cs="Times New Roman"/>
          <w:color w:val="202124"/>
          <w:sz w:val="24"/>
          <w:szCs w:val="24"/>
          <w:lang w:val="en-US"/>
        </w:rPr>
        <w:lastRenderedPageBreak/>
        <w:t xml:space="preserve">pericholangitis, and primary sclerosing cholangitis (more characteristic of </w:t>
      </w:r>
      <w:r w:rsidR="00104F2D">
        <w:rPr>
          <w:rFonts w:ascii="Times New Roman" w:hAnsi="Times New Roman" w:cs="Times New Roman"/>
          <w:color w:val="202124"/>
          <w:sz w:val="24"/>
          <w:szCs w:val="24"/>
          <w:lang w:val="en-US"/>
        </w:rPr>
        <w:t>U</w:t>
      </w:r>
      <w:r w:rsidRPr="00387812">
        <w:rPr>
          <w:rFonts w:ascii="Times New Roman" w:hAnsi="Times New Roman" w:cs="Times New Roman"/>
          <w:color w:val="202124"/>
          <w:sz w:val="24"/>
          <w:szCs w:val="24"/>
          <w:lang w:val="en-US"/>
        </w:rPr>
        <w:t xml:space="preserve">C). Morphological changes in </w:t>
      </w:r>
      <w:r w:rsidR="00104F2D">
        <w:rPr>
          <w:rFonts w:ascii="Times New Roman" w:hAnsi="Times New Roman" w:cs="Times New Roman"/>
          <w:color w:val="202124"/>
          <w:sz w:val="24"/>
          <w:szCs w:val="24"/>
          <w:lang w:val="en-US"/>
        </w:rPr>
        <w:t xml:space="preserve">UC </w:t>
      </w:r>
      <w:r w:rsidRPr="00387812">
        <w:rPr>
          <w:rFonts w:ascii="Times New Roman" w:hAnsi="Times New Roman" w:cs="Times New Roman"/>
          <w:color w:val="202124"/>
          <w:sz w:val="24"/>
          <w:szCs w:val="24"/>
          <w:lang w:val="en-US"/>
        </w:rPr>
        <w:t>include:</w:t>
      </w:r>
    </w:p>
    <w:p w14:paraId="02C649AE" w14:textId="77777777" w:rsidR="00756A0D" w:rsidRPr="00387812" w:rsidRDefault="00756A0D" w:rsidP="00387812">
      <w:pPr>
        <w:pStyle w:val="HTML"/>
        <w:shd w:val="clear" w:color="auto" w:fill="FFFFFF" w:themeFill="background1"/>
        <w:spacing w:line="276" w:lineRule="auto"/>
        <w:jc w:val="both"/>
        <w:rPr>
          <w:rFonts w:ascii="Times New Roman" w:hAnsi="Times New Roman" w:cs="Times New Roman"/>
          <w:color w:val="202124"/>
          <w:sz w:val="24"/>
          <w:szCs w:val="24"/>
          <w:lang w:val="en-US"/>
        </w:rPr>
      </w:pPr>
      <w:r w:rsidRPr="00387812">
        <w:rPr>
          <w:rFonts w:ascii="Times New Roman" w:hAnsi="Times New Roman" w:cs="Times New Roman"/>
          <w:color w:val="202124"/>
          <w:sz w:val="24"/>
          <w:szCs w:val="24"/>
          <w:lang w:val="en-US"/>
        </w:rPr>
        <w:t>- longitudinal ulcers</w:t>
      </w:r>
    </w:p>
    <w:p w14:paraId="107B37D5" w14:textId="626F69E4" w:rsidR="00756A0D" w:rsidRPr="00387812" w:rsidRDefault="00756A0D" w:rsidP="00387812">
      <w:pPr>
        <w:pStyle w:val="HTML"/>
        <w:shd w:val="clear" w:color="auto" w:fill="FFFFFF" w:themeFill="background1"/>
        <w:spacing w:line="276" w:lineRule="auto"/>
        <w:jc w:val="both"/>
        <w:rPr>
          <w:rFonts w:ascii="Times New Roman" w:hAnsi="Times New Roman" w:cs="Times New Roman"/>
          <w:color w:val="202124"/>
          <w:sz w:val="24"/>
          <w:szCs w:val="24"/>
          <w:lang w:val="en-US"/>
        </w:rPr>
      </w:pPr>
      <w:r w:rsidRPr="00387812">
        <w:rPr>
          <w:rFonts w:ascii="Times New Roman" w:hAnsi="Times New Roman" w:cs="Times New Roman"/>
          <w:color w:val="202124"/>
          <w:sz w:val="24"/>
          <w:szCs w:val="24"/>
          <w:lang w:val="en-US"/>
        </w:rPr>
        <w:t xml:space="preserve">- pseudopolypes, which, like the islands of the regenerating mucosa, protrude into the intestinal lumen. In </w:t>
      </w:r>
      <w:r w:rsidR="00104F2D">
        <w:rPr>
          <w:rFonts w:ascii="Times New Roman" w:hAnsi="Times New Roman" w:cs="Times New Roman"/>
          <w:color w:val="202124"/>
          <w:sz w:val="24"/>
          <w:szCs w:val="24"/>
          <w:lang w:val="en-US"/>
        </w:rPr>
        <w:t>U</w:t>
      </w:r>
      <w:r w:rsidRPr="00387812">
        <w:rPr>
          <w:rFonts w:ascii="Times New Roman" w:hAnsi="Times New Roman" w:cs="Times New Roman"/>
          <w:color w:val="202124"/>
          <w:sz w:val="24"/>
          <w:szCs w:val="24"/>
          <w:lang w:val="en-US"/>
        </w:rPr>
        <w:t>C, unlike C</w:t>
      </w:r>
      <w:r w:rsidR="00104F2D">
        <w:rPr>
          <w:rFonts w:ascii="Times New Roman" w:hAnsi="Times New Roman" w:cs="Times New Roman"/>
          <w:color w:val="202124"/>
          <w:sz w:val="24"/>
          <w:szCs w:val="24"/>
          <w:lang w:val="en-US"/>
        </w:rPr>
        <w:t>D</w:t>
      </w:r>
      <w:r w:rsidRPr="00387812">
        <w:rPr>
          <w:rFonts w:ascii="Times New Roman" w:hAnsi="Times New Roman" w:cs="Times New Roman"/>
          <w:color w:val="202124"/>
          <w:sz w:val="24"/>
          <w:szCs w:val="24"/>
          <w:lang w:val="en-US"/>
        </w:rPr>
        <w:t>, the intestinal wall is not thickened, the serous membrane is not changed, there are no strictures. However, inflammation can lead to damage to the muscle layer of the wall and disrupt neuromuscular communication, which leads to colon dilation (</w:t>
      </w:r>
      <w:r w:rsidRPr="00104F2D">
        <w:rPr>
          <w:rFonts w:ascii="Times New Roman" w:hAnsi="Times New Roman" w:cs="Times New Roman"/>
          <w:i/>
          <w:iCs/>
          <w:color w:val="202124"/>
          <w:sz w:val="24"/>
          <w:szCs w:val="24"/>
          <w:lang w:val="en-US"/>
        </w:rPr>
        <w:t>toxic megacolon</w:t>
      </w:r>
      <w:r w:rsidRPr="00387812">
        <w:rPr>
          <w:rFonts w:ascii="Times New Roman" w:hAnsi="Times New Roman" w:cs="Times New Roman"/>
          <w:color w:val="202124"/>
          <w:sz w:val="24"/>
          <w:szCs w:val="24"/>
          <w:lang w:val="en-US"/>
        </w:rPr>
        <w:t>), in which there is a very high risk of perforation.</w:t>
      </w:r>
      <w:r w:rsidRPr="00387812">
        <w:rPr>
          <w:rFonts w:ascii="Times New Roman" w:hAnsi="Times New Roman" w:cs="Times New Roman"/>
          <w:sz w:val="24"/>
          <w:szCs w:val="24"/>
          <w:lang w:val="en-US"/>
        </w:rPr>
        <w:t xml:space="preserve"> </w:t>
      </w:r>
      <w:r w:rsidRPr="00387812">
        <w:rPr>
          <w:rFonts w:ascii="Times New Roman" w:hAnsi="Times New Roman" w:cs="Times New Roman"/>
          <w:color w:val="202124"/>
          <w:sz w:val="24"/>
          <w:szCs w:val="24"/>
          <w:lang w:val="en-US"/>
        </w:rPr>
        <w:t>After treatment, submucous fibrosis, atrophy and mucosal impairment are observed as residual events. After prolonged remission, the structure of the intestinal wall can become almost normal.</w:t>
      </w:r>
    </w:p>
    <w:p w14:paraId="519E0E29" w14:textId="5BADC917" w:rsidR="00756A0D" w:rsidRPr="00387812" w:rsidRDefault="00756A0D" w:rsidP="00387812">
      <w:pPr>
        <w:pStyle w:val="HTML"/>
        <w:shd w:val="clear" w:color="auto" w:fill="FFFFFF" w:themeFill="background1"/>
        <w:spacing w:line="276" w:lineRule="auto"/>
        <w:jc w:val="both"/>
        <w:rPr>
          <w:rFonts w:ascii="Times New Roman" w:hAnsi="Times New Roman" w:cs="Times New Roman"/>
          <w:color w:val="202124"/>
          <w:sz w:val="24"/>
          <w:szCs w:val="24"/>
          <w:lang w:val="en-US"/>
        </w:rPr>
      </w:pPr>
      <w:r w:rsidRPr="00387812">
        <w:rPr>
          <w:rFonts w:ascii="Times New Roman" w:hAnsi="Times New Roman" w:cs="Times New Roman"/>
          <w:b/>
          <w:bCs/>
          <w:color w:val="202124"/>
          <w:sz w:val="24"/>
          <w:szCs w:val="24"/>
          <w:lang w:val="en-US"/>
        </w:rPr>
        <w:t>Clinical signs.</w:t>
      </w:r>
      <w:r w:rsidRPr="00387812">
        <w:rPr>
          <w:rFonts w:ascii="Times New Roman" w:hAnsi="Times New Roman" w:cs="Times New Roman"/>
          <w:color w:val="202124"/>
          <w:sz w:val="24"/>
          <w:szCs w:val="24"/>
          <w:lang w:val="en-US"/>
        </w:rPr>
        <w:t xml:space="preserve"> </w:t>
      </w:r>
      <w:r w:rsidR="00104F2D">
        <w:rPr>
          <w:rFonts w:ascii="Times New Roman" w:hAnsi="Times New Roman" w:cs="Times New Roman"/>
          <w:color w:val="202124"/>
          <w:sz w:val="24"/>
          <w:szCs w:val="24"/>
          <w:lang w:val="en-US"/>
        </w:rPr>
        <w:t>UC</w:t>
      </w:r>
      <w:r w:rsidRPr="00387812">
        <w:rPr>
          <w:rFonts w:ascii="Times New Roman" w:hAnsi="Times New Roman" w:cs="Times New Roman"/>
          <w:color w:val="202124"/>
          <w:sz w:val="24"/>
          <w:szCs w:val="24"/>
          <w:lang w:val="en-US"/>
        </w:rPr>
        <w:t xml:space="preserve"> is a </w:t>
      </w:r>
      <w:r w:rsidR="002F6273">
        <w:rPr>
          <w:rFonts w:ascii="Times New Roman" w:hAnsi="Times New Roman" w:cs="Times New Roman"/>
          <w:color w:val="202124"/>
          <w:sz w:val="24"/>
          <w:szCs w:val="24"/>
          <w:lang w:val="en-US"/>
        </w:rPr>
        <w:t>chronic relapsing</w:t>
      </w:r>
      <w:r w:rsidRPr="00387812">
        <w:rPr>
          <w:rFonts w:ascii="Times New Roman" w:hAnsi="Times New Roman" w:cs="Times New Roman"/>
          <w:color w:val="202124"/>
          <w:sz w:val="24"/>
          <w:szCs w:val="24"/>
          <w:lang w:val="en-US"/>
        </w:rPr>
        <w:t xml:space="preserve"> disease characterized by bloody diarrhea with viscous mucus, pain in the lower abdomen and cramps that temporarily weaken after bowel movements. These symptoms can persist for days, weeks, or even months. Removal of the colon in </w:t>
      </w:r>
      <w:r w:rsidR="002F6273">
        <w:rPr>
          <w:rFonts w:ascii="Times New Roman" w:hAnsi="Times New Roman" w:cs="Times New Roman"/>
          <w:color w:val="202124"/>
          <w:sz w:val="24"/>
          <w:szCs w:val="24"/>
          <w:lang w:val="en-US"/>
        </w:rPr>
        <w:t>U</w:t>
      </w:r>
      <w:r w:rsidRPr="00387812">
        <w:rPr>
          <w:rFonts w:ascii="Times New Roman" w:hAnsi="Times New Roman" w:cs="Times New Roman"/>
          <w:color w:val="202124"/>
          <w:sz w:val="24"/>
          <w:szCs w:val="24"/>
          <w:lang w:val="en-US"/>
        </w:rPr>
        <w:t>C is an effective treatment, but extraintestinal manifestations may remain. There is evidence that in some patients, the initial symptoms of the disease appear a short time after smoking cessation (smoking may partially alleviate the symptoms of the disease, but is not a method of therapy).</w:t>
      </w:r>
    </w:p>
    <w:p w14:paraId="17F16A5E" w14:textId="77777777" w:rsidR="002F6273" w:rsidRDefault="00756A0D" w:rsidP="00387812">
      <w:pPr>
        <w:pStyle w:val="HTML"/>
        <w:shd w:val="clear" w:color="auto" w:fill="FFFFFF" w:themeFill="background1"/>
        <w:spacing w:line="276" w:lineRule="auto"/>
        <w:jc w:val="both"/>
        <w:rPr>
          <w:rFonts w:ascii="Times New Roman" w:hAnsi="Times New Roman" w:cs="Times New Roman"/>
          <w:color w:val="202124"/>
          <w:sz w:val="24"/>
          <w:szCs w:val="24"/>
          <w:lang w:val="en-US"/>
        </w:rPr>
      </w:pPr>
      <w:r w:rsidRPr="00387812">
        <w:rPr>
          <w:rFonts w:ascii="Times New Roman" w:hAnsi="Times New Roman" w:cs="Times New Roman"/>
          <w:color w:val="202124"/>
          <w:sz w:val="24"/>
          <w:szCs w:val="24"/>
          <w:lang w:val="en-US"/>
        </w:rPr>
        <w:tab/>
        <w:t xml:space="preserve">In ~ 10% of patients with </w:t>
      </w:r>
      <w:r w:rsidR="002F6273">
        <w:rPr>
          <w:rFonts w:ascii="Times New Roman" w:hAnsi="Times New Roman" w:cs="Times New Roman"/>
          <w:color w:val="202124"/>
          <w:sz w:val="24"/>
          <w:szCs w:val="24"/>
          <w:lang w:val="en-US"/>
        </w:rPr>
        <w:t>I</w:t>
      </w:r>
      <w:r w:rsidRPr="00387812">
        <w:rPr>
          <w:rFonts w:ascii="Times New Roman" w:hAnsi="Times New Roman" w:cs="Times New Roman"/>
          <w:color w:val="202124"/>
          <w:sz w:val="24"/>
          <w:szCs w:val="24"/>
          <w:lang w:val="en-US"/>
        </w:rPr>
        <w:t>B</w:t>
      </w:r>
      <w:r w:rsidR="002F6273">
        <w:rPr>
          <w:rFonts w:ascii="Times New Roman" w:hAnsi="Times New Roman" w:cs="Times New Roman"/>
          <w:color w:val="202124"/>
          <w:sz w:val="24"/>
          <w:szCs w:val="24"/>
          <w:lang w:val="en-US"/>
        </w:rPr>
        <w:t>D</w:t>
      </w:r>
      <w:r w:rsidRPr="00387812">
        <w:rPr>
          <w:rFonts w:ascii="Times New Roman" w:hAnsi="Times New Roman" w:cs="Times New Roman"/>
          <w:color w:val="202124"/>
          <w:sz w:val="24"/>
          <w:szCs w:val="24"/>
          <w:lang w:val="en-US"/>
        </w:rPr>
        <w:t xml:space="preserve">, the final diagnosis cannot be established, since they have overlapping clinical and pathological signs of </w:t>
      </w:r>
      <w:r w:rsidR="002F6273">
        <w:rPr>
          <w:rFonts w:ascii="Times New Roman" w:hAnsi="Times New Roman" w:cs="Times New Roman"/>
          <w:color w:val="202124"/>
          <w:sz w:val="24"/>
          <w:szCs w:val="24"/>
          <w:lang w:val="en-US"/>
        </w:rPr>
        <w:t>U</w:t>
      </w:r>
      <w:r w:rsidRPr="00387812">
        <w:rPr>
          <w:rFonts w:ascii="Times New Roman" w:hAnsi="Times New Roman" w:cs="Times New Roman"/>
          <w:color w:val="202124"/>
          <w:sz w:val="24"/>
          <w:szCs w:val="24"/>
          <w:lang w:val="en-US"/>
        </w:rPr>
        <w:t>C and C</w:t>
      </w:r>
      <w:r w:rsidR="002F6273">
        <w:rPr>
          <w:rFonts w:ascii="Times New Roman" w:hAnsi="Times New Roman" w:cs="Times New Roman"/>
          <w:color w:val="202124"/>
          <w:sz w:val="24"/>
          <w:szCs w:val="24"/>
          <w:lang w:val="en-US"/>
        </w:rPr>
        <w:t>D</w:t>
      </w:r>
      <w:r w:rsidRPr="00387812">
        <w:rPr>
          <w:rFonts w:ascii="Times New Roman" w:hAnsi="Times New Roman" w:cs="Times New Roman"/>
          <w:color w:val="202124"/>
          <w:sz w:val="24"/>
          <w:szCs w:val="24"/>
          <w:lang w:val="en-US"/>
        </w:rPr>
        <w:t xml:space="preserve">. Serological studies are useful in such observations of the so-called indeterminate colitis, since </w:t>
      </w:r>
      <w:r w:rsidRPr="002F6273">
        <w:rPr>
          <w:rFonts w:ascii="Times New Roman" w:hAnsi="Times New Roman" w:cs="Times New Roman"/>
          <w:i/>
          <w:iCs/>
          <w:color w:val="202124"/>
          <w:sz w:val="24"/>
          <w:szCs w:val="24"/>
          <w:lang w:val="en-US"/>
        </w:rPr>
        <w:t>perinuclear antineutrophil cytoplasmic antibodies (pANCAs)</w:t>
      </w:r>
      <w:r w:rsidRPr="00387812">
        <w:rPr>
          <w:rFonts w:ascii="Times New Roman" w:hAnsi="Times New Roman" w:cs="Times New Roman"/>
          <w:color w:val="202124"/>
          <w:sz w:val="24"/>
          <w:szCs w:val="24"/>
          <w:lang w:val="en-US"/>
        </w:rPr>
        <w:t xml:space="preserve"> are determined in 75% of persons with UC and only in 11% with Crohn's disease. Patients with </w:t>
      </w:r>
      <w:r w:rsidR="002F6273">
        <w:rPr>
          <w:rFonts w:ascii="Times New Roman" w:hAnsi="Times New Roman" w:cs="Times New Roman"/>
          <w:color w:val="202124"/>
          <w:sz w:val="24"/>
          <w:szCs w:val="24"/>
          <w:lang w:val="en-US"/>
        </w:rPr>
        <w:t>U</w:t>
      </w:r>
      <w:r w:rsidRPr="00387812">
        <w:rPr>
          <w:rFonts w:ascii="Times New Roman" w:hAnsi="Times New Roman" w:cs="Times New Roman"/>
          <w:color w:val="202124"/>
          <w:sz w:val="24"/>
          <w:szCs w:val="24"/>
          <w:lang w:val="en-US"/>
        </w:rPr>
        <w:t xml:space="preserve">C usually lack </w:t>
      </w:r>
      <w:r w:rsidRPr="002F6273">
        <w:rPr>
          <w:rFonts w:ascii="Times New Roman" w:hAnsi="Times New Roman" w:cs="Times New Roman"/>
          <w:i/>
          <w:iCs/>
          <w:color w:val="202124"/>
          <w:sz w:val="24"/>
          <w:szCs w:val="24"/>
          <w:lang w:val="en-US"/>
        </w:rPr>
        <w:t>antibodies to S. cerevisiae</w:t>
      </w:r>
      <w:r w:rsidRPr="00387812">
        <w:rPr>
          <w:rFonts w:ascii="Times New Roman" w:hAnsi="Times New Roman" w:cs="Times New Roman"/>
          <w:color w:val="202124"/>
          <w:sz w:val="24"/>
          <w:szCs w:val="24"/>
          <w:lang w:val="en-US"/>
        </w:rPr>
        <w:t>, often detected in patients with Crohn's disease.</w:t>
      </w:r>
    </w:p>
    <w:p w14:paraId="27FF917A" w14:textId="38A32612" w:rsidR="00756A0D" w:rsidRPr="00387812" w:rsidRDefault="002F6273" w:rsidP="00387812">
      <w:pPr>
        <w:pStyle w:val="HTML"/>
        <w:shd w:val="clear" w:color="auto" w:fill="FFFFFF" w:themeFill="background1"/>
        <w:spacing w:line="276" w:lineRule="auto"/>
        <w:jc w:val="both"/>
        <w:rPr>
          <w:rFonts w:ascii="Times New Roman" w:hAnsi="Times New Roman" w:cs="Times New Roman"/>
          <w:color w:val="202124"/>
          <w:sz w:val="24"/>
          <w:szCs w:val="24"/>
          <w:lang w:val="en-US"/>
        </w:rPr>
      </w:pPr>
      <w:r>
        <w:rPr>
          <w:rFonts w:ascii="Times New Roman" w:hAnsi="Times New Roman" w:cs="Times New Roman"/>
          <w:color w:val="202124"/>
          <w:sz w:val="24"/>
          <w:szCs w:val="24"/>
          <w:lang w:val="en-US"/>
        </w:rPr>
        <w:tab/>
        <w:t xml:space="preserve">The most serious complication is the increased risk of carcinoma. </w:t>
      </w:r>
      <w:bookmarkStart w:id="17" w:name="_GoBack"/>
      <w:r w:rsidR="00756A0D" w:rsidRPr="00387812">
        <w:rPr>
          <w:rFonts w:ascii="Times New Roman" w:hAnsi="Times New Roman" w:cs="Times New Roman"/>
          <w:color w:val="202124"/>
          <w:sz w:val="24"/>
          <w:szCs w:val="24"/>
          <w:lang w:val="en-US"/>
        </w:rPr>
        <w:t xml:space="preserve">Immunosuppression </w:t>
      </w:r>
      <w:r>
        <w:rPr>
          <w:rFonts w:ascii="Times New Roman" w:hAnsi="Times New Roman" w:cs="Times New Roman"/>
          <w:color w:val="202124"/>
          <w:sz w:val="24"/>
          <w:szCs w:val="24"/>
          <w:lang w:val="en-US"/>
        </w:rPr>
        <w:t xml:space="preserve">is one of the </w:t>
      </w:r>
      <w:r w:rsidR="00756A0D" w:rsidRPr="00387812">
        <w:rPr>
          <w:rFonts w:ascii="Times New Roman" w:hAnsi="Times New Roman" w:cs="Times New Roman"/>
          <w:color w:val="202124"/>
          <w:sz w:val="24"/>
          <w:szCs w:val="24"/>
          <w:lang w:val="en-US"/>
        </w:rPr>
        <w:t>treatment</w:t>
      </w:r>
      <w:r>
        <w:rPr>
          <w:rFonts w:ascii="Times New Roman" w:hAnsi="Times New Roman" w:cs="Times New Roman"/>
          <w:color w:val="202124"/>
          <w:sz w:val="24"/>
          <w:szCs w:val="24"/>
          <w:lang w:val="en-US"/>
        </w:rPr>
        <w:t>s</w:t>
      </w:r>
      <w:r w:rsidR="00756A0D" w:rsidRPr="00387812">
        <w:rPr>
          <w:rFonts w:ascii="Times New Roman" w:hAnsi="Times New Roman" w:cs="Times New Roman"/>
          <w:color w:val="202124"/>
          <w:sz w:val="24"/>
          <w:szCs w:val="24"/>
          <w:lang w:val="en-US"/>
        </w:rPr>
        <w:t xml:space="preserve"> for </w:t>
      </w:r>
      <w:r>
        <w:rPr>
          <w:rFonts w:ascii="Times New Roman" w:hAnsi="Times New Roman" w:cs="Times New Roman"/>
          <w:color w:val="202124"/>
          <w:sz w:val="24"/>
          <w:szCs w:val="24"/>
          <w:lang w:val="en-US"/>
        </w:rPr>
        <w:t>I</w:t>
      </w:r>
      <w:r w:rsidR="00756A0D" w:rsidRPr="00387812">
        <w:rPr>
          <w:rFonts w:ascii="Times New Roman" w:hAnsi="Times New Roman" w:cs="Times New Roman"/>
          <w:color w:val="202124"/>
          <w:sz w:val="24"/>
          <w:szCs w:val="24"/>
          <w:lang w:val="en-US"/>
        </w:rPr>
        <w:t>B</w:t>
      </w:r>
      <w:r>
        <w:rPr>
          <w:rFonts w:ascii="Times New Roman" w:hAnsi="Times New Roman" w:cs="Times New Roman"/>
          <w:color w:val="202124"/>
          <w:sz w:val="24"/>
          <w:szCs w:val="24"/>
          <w:lang w:val="en-US"/>
        </w:rPr>
        <w:t>D</w:t>
      </w:r>
      <w:r w:rsidR="00756A0D" w:rsidRPr="00387812">
        <w:rPr>
          <w:rFonts w:ascii="Times New Roman" w:hAnsi="Times New Roman" w:cs="Times New Roman"/>
          <w:color w:val="202124"/>
          <w:sz w:val="24"/>
          <w:szCs w:val="24"/>
          <w:lang w:val="en-US"/>
        </w:rPr>
        <w:t>.</w:t>
      </w:r>
      <w:bookmarkEnd w:id="17"/>
    </w:p>
    <w:sectPr w:rsidR="00756A0D" w:rsidRPr="003878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F553B8" w14:textId="77777777" w:rsidR="0042070D" w:rsidRDefault="0042070D" w:rsidP="0029539A">
      <w:pPr>
        <w:spacing w:after="0" w:line="240" w:lineRule="auto"/>
      </w:pPr>
      <w:r>
        <w:separator/>
      </w:r>
    </w:p>
  </w:endnote>
  <w:endnote w:type="continuationSeparator" w:id="0">
    <w:p w14:paraId="74B1DC00" w14:textId="77777777" w:rsidR="0042070D" w:rsidRDefault="0042070D" w:rsidP="00295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AC5B12" w14:textId="77777777" w:rsidR="0042070D" w:rsidRDefault="0042070D" w:rsidP="0029539A">
      <w:pPr>
        <w:spacing w:after="0" w:line="240" w:lineRule="auto"/>
      </w:pPr>
      <w:r>
        <w:separator/>
      </w:r>
    </w:p>
  </w:footnote>
  <w:footnote w:type="continuationSeparator" w:id="0">
    <w:p w14:paraId="28E6CE20" w14:textId="77777777" w:rsidR="0042070D" w:rsidRDefault="0042070D" w:rsidP="002953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978A1"/>
    <w:multiLevelType w:val="multilevel"/>
    <w:tmpl w:val="352AFB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02273"/>
    <w:multiLevelType w:val="hybridMultilevel"/>
    <w:tmpl w:val="83FA82D8"/>
    <w:lvl w:ilvl="0" w:tplc="14D0BCF6">
      <w:start w:val="1"/>
      <w:numFmt w:val="bullet"/>
      <w:lvlText w:val="•"/>
      <w:lvlJc w:val="left"/>
      <w:pPr>
        <w:tabs>
          <w:tab w:val="num" w:pos="720"/>
        </w:tabs>
        <w:ind w:left="720" w:hanging="360"/>
      </w:pPr>
      <w:rPr>
        <w:rFonts w:ascii="Arial" w:hAnsi="Arial" w:hint="default"/>
      </w:rPr>
    </w:lvl>
    <w:lvl w:ilvl="1" w:tplc="D598ADE8" w:tentative="1">
      <w:start w:val="1"/>
      <w:numFmt w:val="bullet"/>
      <w:lvlText w:val="•"/>
      <w:lvlJc w:val="left"/>
      <w:pPr>
        <w:tabs>
          <w:tab w:val="num" w:pos="1440"/>
        </w:tabs>
        <w:ind w:left="1440" w:hanging="360"/>
      </w:pPr>
      <w:rPr>
        <w:rFonts w:ascii="Arial" w:hAnsi="Arial" w:hint="default"/>
      </w:rPr>
    </w:lvl>
    <w:lvl w:ilvl="2" w:tplc="3EA6FB34" w:tentative="1">
      <w:start w:val="1"/>
      <w:numFmt w:val="bullet"/>
      <w:lvlText w:val="•"/>
      <w:lvlJc w:val="left"/>
      <w:pPr>
        <w:tabs>
          <w:tab w:val="num" w:pos="2160"/>
        </w:tabs>
        <w:ind w:left="2160" w:hanging="360"/>
      </w:pPr>
      <w:rPr>
        <w:rFonts w:ascii="Arial" w:hAnsi="Arial" w:hint="default"/>
      </w:rPr>
    </w:lvl>
    <w:lvl w:ilvl="3" w:tplc="BB32F9E2" w:tentative="1">
      <w:start w:val="1"/>
      <w:numFmt w:val="bullet"/>
      <w:lvlText w:val="•"/>
      <w:lvlJc w:val="left"/>
      <w:pPr>
        <w:tabs>
          <w:tab w:val="num" w:pos="2880"/>
        </w:tabs>
        <w:ind w:left="2880" w:hanging="360"/>
      </w:pPr>
      <w:rPr>
        <w:rFonts w:ascii="Arial" w:hAnsi="Arial" w:hint="default"/>
      </w:rPr>
    </w:lvl>
    <w:lvl w:ilvl="4" w:tplc="196E013C" w:tentative="1">
      <w:start w:val="1"/>
      <w:numFmt w:val="bullet"/>
      <w:lvlText w:val="•"/>
      <w:lvlJc w:val="left"/>
      <w:pPr>
        <w:tabs>
          <w:tab w:val="num" w:pos="3600"/>
        </w:tabs>
        <w:ind w:left="3600" w:hanging="360"/>
      </w:pPr>
      <w:rPr>
        <w:rFonts w:ascii="Arial" w:hAnsi="Arial" w:hint="default"/>
      </w:rPr>
    </w:lvl>
    <w:lvl w:ilvl="5" w:tplc="D096AD72" w:tentative="1">
      <w:start w:val="1"/>
      <w:numFmt w:val="bullet"/>
      <w:lvlText w:val="•"/>
      <w:lvlJc w:val="left"/>
      <w:pPr>
        <w:tabs>
          <w:tab w:val="num" w:pos="4320"/>
        </w:tabs>
        <w:ind w:left="4320" w:hanging="360"/>
      </w:pPr>
      <w:rPr>
        <w:rFonts w:ascii="Arial" w:hAnsi="Arial" w:hint="default"/>
      </w:rPr>
    </w:lvl>
    <w:lvl w:ilvl="6" w:tplc="95B02F68" w:tentative="1">
      <w:start w:val="1"/>
      <w:numFmt w:val="bullet"/>
      <w:lvlText w:val="•"/>
      <w:lvlJc w:val="left"/>
      <w:pPr>
        <w:tabs>
          <w:tab w:val="num" w:pos="5040"/>
        </w:tabs>
        <w:ind w:left="5040" w:hanging="360"/>
      </w:pPr>
      <w:rPr>
        <w:rFonts w:ascii="Arial" w:hAnsi="Arial" w:hint="default"/>
      </w:rPr>
    </w:lvl>
    <w:lvl w:ilvl="7" w:tplc="FC90C29A" w:tentative="1">
      <w:start w:val="1"/>
      <w:numFmt w:val="bullet"/>
      <w:lvlText w:val="•"/>
      <w:lvlJc w:val="left"/>
      <w:pPr>
        <w:tabs>
          <w:tab w:val="num" w:pos="5760"/>
        </w:tabs>
        <w:ind w:left="5760" w:hanging="360"/>
      </w:pPr>
      <w:rPr>
        <w:rFonts w:ascii="Arial" w:hAnsi="Arial" w:hint="default"/>
      </w:rPr>
    </w:lvl>
    <w:lvl w:ilvl="8" w:tplc="1A30109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5A34EC3"/>
    <w:multiLevelType w:val="multilevel"/>
    <w:tmpl w:val="87507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740681"/>
    <w:multiLevelType w:val="multilevel"/>
    <w:tmpl w:val="615EE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122318"/>
    <w:multiLevelType w:val="multilevel"/>
    <w:tmpl w:val="256E6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463068"/>
    <w:multiLevelType w:val="multilevel"/>
    <w:tmpl w:val="68FE3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031A6F"/>
    <w:multiLevelType w:val="multilevel"/>
    <w:tmpl w:val="B4083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054AEB"/>
    <w:multiLevelType w:val="multilevel"/>
    <w:tmpl w:val="A894B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497391"/>
    <w:multiLevelType w:val="multilevel"/>
    <w:tmpl w:val="C4301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BB3824"/>
    <w:multiLevelType w:val="multilevel"/>
    <w:tmpl w:val="EE7CC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125CAF"/>
    <w:multiLevelType w:val="multilevel"/>
    <w:tmpl w:val="BBD8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C6626C"/>
    <w:multiLevelType w:val="multilevel"/>
    <w:tmpl w:val="40A68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501925"/>
    <w:multiLevelType w:val="multilevel"/>
    <w:tmpl w:val="D0A4D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FB403B"/>
    <w:multiLevelType w:val="multilevel"/>
    <w:tmpl w:val="A51A8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88524C"/>
    <w:multiLevelType w:val="hybridMultilevel"/>
    <w:tmpl w:val="09681BC4"/>
    <w:lvl w:ilvl="0" w:tplc="7EB2D576">
      <w:start w:val="1"/>
      <w:numFmt w:val="bullet"/>
      <w:lvlText w:val="•"/>
      <w:lvlJc w:val="left"/>
      <w:pPr>
        <w:tabs>
          <w:tab w:val="num" w:pos="720"/>
        </w:tabs>
        <w:ind w:left="720" w:hanging="360"/>
      </w:pPr>
      <w:rPr>
        <w:rFonts w:ascii="Arial" w:hAnsi="Arial" w:hint="default"/>
      </w:rPr>
    </w:lvl>
    <w:lvl w:ilvl="1" w:tplc="A1A81A22" w:tentative="1">
      <w:start w:val="1"/>
      <w:numFmt w:val="bullet"/>
      <w:lvlText w:val="•"/>
      <w:lvlJc w:val="left"/>
      <w:pPr>
        <w:tabs>
          <w:tab w:val="num" w:pos="1440"/>
        </w:tabs>
        <w:ind w:left="1440" w:hanging="360"/>
      </w:pPr>
      <w:rPr>
        <w:rFonts w:ascii="Arial" w:hAnsi="Arial" w:hint="default"/>
      </w:rPr>
    </w:lvl>
    <w:lvl w:ilvl="2" w:tplc="FC0E69B4" w:tentative="1">
      <w:start w:val="1"/>
      <w:numFmt w:val="bullet"/>
      <w:lvlText w:val="•"/>
      <w:lvlJc w:val="left"/>
      <w:pPr>
        <w:tabs>
          <w:tab w:val="num" w:pos="2160"/>
        </w:tabs>
        <w:ind w:left="2160" w:hanging="360"/>
      </w:pPr>
      <w:rPr>
        <w:rFonts w:ascii="Arial" w:hAnsi="Arial" w:hint="default"/>
      </w:rPr>
    </w:lvl>
    <w:lvl w:ilvl="3" w:tplc="B75826BC" w:tentative="1">
      <w:start w:val="1"/>
      <w:numFmt w:val="bullet"/>
      <w:lvlText w:val="•"/>
      <w:lvlJc w:val="left"/>
      <w:pPr>
        <w:tabs>
          <w:tab w:val="num" w:pos="2880"/>
        </w:tabs>
        <w:ind w:left="2880" w:hanging="360"/>
      </w:pPr>
      <w:rPr>
        <w:rFonts w:ascii="Arial" w:hAnsi="Arial" w:hint="default"/>
      </w:rPr>
    </w:lvl>
    <w:lvl w:ilvl="4" w:tplc="7F2E7886" w:tentative="1">
      <w:start w:val="1"/>
      <w:numFmt w:val="bullet"/>
      <w:lvlText w:val="•"/>
      <w:lvlJc w:val="left"/>
      <w:pPr>
        <w:tabs>
          <w:tab w:val="num" w:pos="3600"/>
        </w:tabs>
        <w:ind w:left="3600" w:hanging="360"/>
      </w:pPr>
      <w:rPr>
        <w:rFonts w:ascii="Arial" w:hAnsi="Arial" w:hint="default"/>
      </w:rPr>
    </w:lvl>
    <w:lvl w:ilvl="5" w:tplc="3794702A" w:tentative="1">
      <w:start w:val="1"/>
      <w:numFmt w:val="bullet"/>
      <w:lvlText w:val="•"/>
      <w:lvlJc w:val="left"/>
      <w:pPr>
        <w:tabs>
          <w:tab w:val="num" w:pos="4320"/>
        </w:tabs>
        <w:ind w:left="4320" w:hanging="360"/>
      </w:pPr>
      <w:rPr>
        <w:rFonts w:ascii="Arial" w:hAnsi="Arial" w:hint="default"/>
      </w:rPr>
    </w:lvl>
    <w:lvl w:ilvl="6" w:tplc="6C78BE96" w:tentative="1">
      <w:start w:val="1"/>
      <w:numFmt w:val="bullet"/>
      <w:lvlText w:val="•"/>
      <w:lvlJc w:val="left"/>
      <w:pPr>
        <w:tabs>
          <w:tab w:val="num" w:pos="5040"/>
        </w:tabs>
        <w:ind w:left="5040" w:hanging="360"/>
      </w:pPr>
      <w:rPr>
        <w:rFonts w:ascii="Arial" w:hAnsi="Arial" w:hint="default"/>
      </w:rPr>
    </w:lvl>
    <w:lvl w:ilvl="7" w:tplc="0FC8CA1A" w:tentative="1">
      <w:start w:val="1"/>
      <w:numFmt w:val="bullet"/>
      <w:lvlText w:val="•"/>
      <w:lvlJc w:val="left"/>
      <w:pPr>
        <w:tabs>
          <w:tab w:val="num" w:pos="5760"/>
        </w:tabs>
        <w:ind w:left="5760" w:hanging="360"/>
      </w:pPr>
      <w:rPr>
        <w:rFonts w:ascii="Arial" w:hAnsi="Arial" w:hint="default"/>
      </w:rPr>
    </w:lvl>
    <w:lvl w:ilvl="8" w:tplc="033EA63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E7366FF"/>
    <w:multiLevelType w:val="multilevel"/>
    <w:tmpl w:val="0472F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BF4260"/>
    <w:multiLevelType w:val="hybridMultilevel"/>
    <w:tmpl w:val="2D60205E"/>
    <w:lvl w:ilvl="0" w:tplc="A698C4BE">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F5E0B63"/>
    <w:multiLevelType w:val="multilevel"/>
    <w:tmpl w:val="2B1AD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7478A6"/>
    <w:multiLevelType w:val="hybridMultilevel"/>
    <w:tmpl w:val="6AA0F6EA"/>
    <w:lvl w:ilvl="0" w:tplc="A698C4BE">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54A2F19"/>
    <w:multiLevelType w:val="hybridMultilevel"/>
    <w:tmpl w:val="08809AF6"/>
    <w:lvl w:ilvl="0" w:tplc="719E42BC">
      <w:start w:val="1"/>
      <w:numFmt w:val="bullet"/>
      <w:lvlText w:val="•"/>
      <w:lvlJc w:val="left"/>
      <w:pPr>
        <w:tabs>
          <w:tab w:val="num" w:pos="720"/>
        </w:tabs>
        <w:ind w:left="720" w:hanging="360"/>
      </w:pPr>
      <w:rPr>
        <w:rFonts w:ascii="Arial" w:hAnsi="Arial" w:hint="default"/>
      </w:rPr>
    </w:lvl>
    <w:lvl w:ilvl="1" w:tplc="87568008" w:tentative="1">
      <w:start w:val="1"/>
      <w:numFmt w:val="bullet"/>
      <w:lvlText w:val="•"/>
      <w:lvlJc w:val="left"/>
      <w:pPr>
        <w:tabs>
          <w:tab w:val="num" w:pos="1440"/>
        </w:tabs>
        <w:ind w:left="1440" w:hanging="360"/>
      </w:pPr>
      <w:rPr>
        <w:rFonts w:ascii="Arial" w:hAnsi="Arial" w:hint="default"/>
      </w:rPr>
    </w:lvl>
    <w:lvl w:ilvl="2" w:tplc="34308644" w:tentative="1">
      <w:start w:val="1"/>
      <w:numFmt w:val="bullet"/>
      <w:lvlText w:val="•"/>
      <w:lvlJc w:val="left"/>
      <w:pPr>
        <w:tabs>
          <w:tab w:val="num" w:pos="2160"/>
        </w:tabs>
        <w:ind w:left="2160" w:hanging="360"/>
      </w:pPr>
      <w:rPr>
        <w:rFonts w:ascii="Arial" w:hAnsi="Arial" w:hint="default"/>
      </w:rPr>
    </w:lvl>
    <w:lvl w:ilvl="3" w:tplc="77AC80FE" w:tentative="1">
      <w:start w:val="1"/>
      <w:numFmt w:val="bullet"/>
      <w:lvlText w:val="•"/>
      <w:lvlJc w:val="left"/>
      <w:pPr>
        <w:tabs>
          <w:tab w:val="num" w:pos="2880"/>
        </w:tabs>
        <w:ind w:left="2880" w:hanging="360"/>
      </w:pPr>
      <w:rPr>
        <w:rFonts w:ascii="Arial" w:hAnsi="Arial" w:hint="default"/>
      </w:rPr>
    </w:lvl>
    <w:lvl w:ilvl="4" w:tplc="38BC177A" w:tentative="1">
      <w:start w:val="1"/>
      <w:numFmt w:val="bullet"/>
      <w:lvlText w:val="•"/>
      <w:lvlJc w:val="left"/>
      <w:pPr>
        <w:tabs>
          <w:tab w:val="num" w:pos="3600"/>
        </w:tabs>
        <w:ind w:left="3600" w:hanging="360"/>
      </w:pPr>
      <w:rPr>
        <w:rFonts w:ascii="Arial" w:hAnsi="Arial" w:hint="default"/>
      </w:rPr>
    </w:lvl>
    <w:lvl w:ilvl="5" w:tplc="E4E492A4" w:tentative="1">
      <w:start w:val="1"/>
      <w:numFmt w:val="bullet"/>
      <w:lvlText w:val="•"/>
      <w:lvlJc w:val="left"/>
      <w:pPr>
        <w:tabs>
          <w:tab w:val="num" w:pos="4320"/>
        </w:tabs>
        <w:ind w:left="4320" w:hanging="360"/>
      </w:pPr>
      <w:rPr>
        <w:rFonts w:ascii="Arial" w:hAnsi="Arial" w:hint="default"/>
      </w:rPr>
    </w:lvl>
    <w:lvl w:ilvl="6" w:tplc="33161E74" w:tentative="1">
      <w:start w:val="1"/>
      <w:numFmt w:val="bullet"/>
      <w:lvlText w:val="•"/>
      <w:lvlJc w:val="left"/>
      <w:pPr>
        <w:tabs>
          <w:tab w:val="num" w:pos="5040"/>
        </w:tabs>
        <w:ind w:left="5040" w:hanging="360"/>
      </w:pPr>
      <w:rPr>
        <w:rFonts w:ascii="Arial" w:hAnsi="Arial" w:hint="default"/>
      </w:rPr>
    </w:lvl>
    <w:lvl w:ilvl="7" w:tplc="9388429C" w:tentative="1">
      <w:start w:val="1"/>
      <w:numFmt w:val="bullet"/>
      <w:lvlText w:val="•"/>
      <w:lvlJc w:val="left"/>
      <w:pPr>
        <w:tabs>
          <w:tab w:val="num" w:pos="5760"/>
        </w:tabs>
        <w:ind w:left="5760" w:hanging="360"/>
      </w:pPr>
      <w:rPr>
        <w:rFonts w:ascii="Arial" w:hAnsi="Arial" w:hint="default"/>
      </w:rPr>
    </w:lvl>
    <w:lvl w:ilvl="8" w:tplc="B6A2186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8247066"/>
    <w:multiLevelType w:val="hybridMultilevel"/>
    <w:tmpl w:val="B41ADA14"/>
    <w:lvl w:ilvl="0" w:tplc="A698C4BE">
      <w:numFmt w:val="bullet"/>
      <w:lvlText w:val="-"/>
      <w:lvlJc w:val="left"/>
      <w:pPr>
        <w:ind w:left="780" w:hanging="360"/>
      </w:pPr>
      <w:rPr>
        <w:rFonts w:ascii="Calibri" w:eastAsiaTheme="minorHAnsi" w:hAnsi="Calibri" w:cs="Calibri"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1" w15:restartNumberingAfterBreak="0">
    <w:nsid w:val="6A841D4E"/>
    <w:multiLevelType w:val="multilevel"/>
    <w:tmpl w:val="FF9A4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1D5D22"/>
    <w:multiLevelType w:val="hybridMultilevel"/>
    <w:tmpl w:val="0B82F6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1E35454"/>
    <w:multiLevelType w:val="multilevel"/>
    <w:tmpl w:val="D786A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2"/>
  </w:num>
  <w:num w:numId="3">
    <w:abstractNumId w:val="0"/>
  </w:num>
  <w:num w:numId="4">
    <w:abstractNumId w:val="4"/>
  </w:num>
  <w:num w:numId="5">
    <w:abstractNumId w:val="10"/>
  </w:num>
  <w:num w:numId="6">
    <w:abstractNumId w:val="3"/>
  </w:num>
  <w:num w:numId="7">
    <w:abstractNumId w:val="23"/>
  </w:num>
  <w:num w:numId="8">
    <w:abstractNumId w:val="6"/>
  </w:num>
  <w:num w:numId="9">
    <w:abstractNumId w:val="15"/>
  </w:num>
  <w:num w:numId="10">
    <w:abstractNumId w:val="8"/>
  </w:num>
  <w:num w:numId="11">
    <w:abstractNumId w:val="11"/>
  </w:num>
  <w:num w:numId="12">
    <w:abstractNumId w:val="13"/>
  </w:num>
  <w:num w:numId="13">
    <w:abstractNumId w:val="21"/>
  </w:num>
  <w:num w:numId="14">
    <w:abstractNumId w:val="2"/>
  </w:num>
  <w:num w:numId="15">
    <w:abstractNumId w:val="9"/>
  </w:num>
  <w:num w:numId="16">
    <w:abstractNumId w:val="22"/>
  </w:num>
  <w:num w:numId="17">
    <w:abstractNumId w:val="5"/>
  </w:num>
  <w:num w:numId="18">
    <w:abstractNumId w:val="7"/>
  </w:num>
  <w:num w:numId="19">
    <w:abstractNumId w:val="17"/>
  </w:num>
  <w:num w:numId="20">
    <w:abstractNumId w:val="19"/>
  </w:num>
  <w:num w:numId="21">
    <w:abstractNumId w:val="1"/>
  </w:num>
  <w:num w:numId="22">
    <w:abstractNumId w:val="14"/>
  </w:num>
  <w:num w:numId="23">
    <w:abstractNumId w:val="16"/>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B61"/>
    <w:rsid w:val="00006057"/>
    <w:rsid w:val="0003157C"/>
    <w:rsid w:val="00031906"/>
    <w:rsid w:val="00033A36"/>
    <w:rsid w:val="00034A6C"/>
    <w:rsid w:val="00041514"/>
    <w:rsid w:val="00060109"/>
    <w:rsid w:val="00066FBD"/>
    <w:rsid w:val="000708F9"/>
    <w:rsid w:val="00085B69"/>
    <w:rsid w:val="00090662"/>
    <w:rsid w:val="0009428D"/>
    <w:rsid w:val="0009674A"/>
    <w:rsid w:val="000A1BAE"/>
    <w:rsid w:val="000A7A48"/>
    <w:rsid w:val="000B099E"/>
    <w:rsid w:val="000B7370"/>
    <w:rsid w:val="000C3A17"/>
    <w:rsid w:val="000E1CFD"/>
    <w:rsid w:val="000E2050"/>
    <w:rsid w:val="000E23F0"/>
    <w:rsid w:val="000E2C28"/>
    <w:rsid w:val="000F3DF3"/>
    <w:rsid w:val="0010390F"/>
    <w:rsid w:val="00104F2D"/>
    <w:rsid w:val="00113096"/>
    <w:rsid w:val="001215D7"/>
    <w:rsid w:val="00167AEC"/>
    <w:rsid w:val="0018036F"/>
    <w:rsid w:val="00186D0D"/>
    <w:rsid w:val="001B2B74"/>
    <w:rsid w:val="001B5FB5"/>
    <w:rsid w:val="001D2C02"/>
    <w:rsid w:val="001D7E94"/>
    <w:rsid w:val="001F3CC4"/>
    <w:rsid w:val="00233A4B"/>
    <w:rsid w:val="002348C1"/>
    <w:rsid w:val="00252D60"/>
    <w:rsid w:val="00260906"/>
    <w:rsid w:val="0026308D"/>
    <w:rsid w:val="002675CF"/>
    <w:rsid w:val="00271EFA"/>
    <w:rsid w:val="002767D8"/>
    <w:rsid w:val="002774F5"/>
    <w:rsid w:val="00290E05"/>
    <w:rsid w:val="0029539A"/>
    <w:rsid w:val="002A1F57"/>
    <w:rsid w:val="002C6423"/>
    <w:rsid w:val="002D1445"/>
    <w:rsid w:val="002D3937"/>
    <w:rsid w:val="002E3068"/>
    <w:rsid w:val="002F6273"/>
    <w:rsid w:val="003010EC"/>
    <w:rsid w:val="003106A2"/>
    <w:rsid w:val="00314949"/>
    <w:rsid w:val="00323D90"/>
    <w:rsid w:val="00330B2B"/>
    <w:rsid w:val="00343934"/>
    <w:rsid w:val="00351CA0"/>
    <w:rsid w:val="00373A1E"/>
    <w:rsid w:val="0037448E"/>
    <w:rsid w:val="00377E19"/>
    <w:rsid w:val="00380003"/>
    <w:rsid w:val="00382B1A"/>
    <w:rsid w:val="00387812"/>
    <w:rsid w:val="00392A18"/>
    <w:rsid w:val="003C709A"/>
    <w:rsid w:val="003D59CD"/>
    <w:rsid w:val="003E41EC"/>
    <w:rsid w:val="0042070D"/>
    <w:rsid w:val="00421816"/>
    <w:rsid w:val="00424FA8"/>
    <w:rsid w:val="00446964"/>
    <w:rsid w:val="00450671"/>
    <w:rsid w:val="00454631"/>
    <w:rsid w:val="00463B5F"/>
    <w:rsid w:val="00486D9D"/>
    <w:rsid w:val="004974B4"/>
    <w:rsid w:val="004B21D7"/>
    <w:rsid w:val="004C2DD2"/>
    <w:rsid w:val="004C5F35"/>
    <w:rsid w:val="004E52BF"/>
    <w:rsid w:val="004F4B86"/>
    <w:rsid w:val="00510322"/>
    <w:rsid w:val="00521819"/>
    <w:rsid w:val="00530345"/>
    <w:rsid w:val="005409E3"/>
    <w:rsid w:val="00570A25"/>
    <w:rsid w:val="005864C7"/>
    <w:rsid w:val="00595887"/>
    <w:rsid w:val="005B147A"/>
    <w:rsid w:val="005C60F4"/>
    <w:rsid w:val="005E1EEC"/>
    <w:rsid w:val="00642E1E"/>
    <w:rsid w:val="0064478A"/>
    <w:rsid w:val="006511F7"/>
    <w:rsid w:val="006710E6"/>
    <w:rsid w:val="006741A8"/>
    <w:rsid w:val="006763D9"/>
    <w:rsid w:val="00690700"/>
    <w:rsid w:val="00690732"/>
    <w:rsid w:val="0069591C"/>
    <w:rsid w:val="006A37BB"/>
    <w:rsid w:val="006A64DF"/>
    <w:rsid w:val="006A6F8F"/>
    <w:rsid w:val="006B02EC"/>
    <w:rsid w:val="006C155B"/>
    <w:rsid w:val="006C22FD"/>
    <w:rsid w:val="006D3A28"/>
    <w:rsid w:val="006D4FC6"/>
    <w:rsid w:val="006D5735"/>
    <w:rsid w:val="006E0E3A"/>
    <w:rsid w:val="006E57DF"/>
    <w:rsid w:val="006E596C"/>
    <w:rsid w:val="006F664E"/>
    <w:rsid w:val="00723CAA"/>
    <w:rsid w:val="00726160"/>
    <w:rsid w:val="00746BED"/>
    <w:rsid w:val="00750A75"/>
    <w:rsid w:val="00756A0D"/>
    <w:rsid w:val="007805F2"/>
    <w:rsid w:val="00782AD1"/>
    <w:rsid w:val="00790A48"/>
    <w:rsid w:val="007A598D"/>
    <w:rsid w:val="007B5B56"/>
    <w:rsid w:val="00804A0F"/>
    <w:rsid w:val="008138BE"/>
    <w:rsid w:val="00813C1C"/>
    <w:rsid w:val="00841DF7"/>
    <w:rsid w:val="00853BF1"/>
    <w:rsid w:val="00870A2C"/>
    <w:rsid w:val="008864D9"/>
    <w:rsid w:val="008B045F"/>
    <w:rsid w:val="008D64C4"/>
    <w:rsid w:val="008F4641"/>
    <w:rsid w:val="009104E2"/>
    <w:rsid w:val="00910CC8"/>
    <w:rsid w:val="00943C09"/>
    <w:rsid w:val="00961175"/>
    <w:rsid w:val="00964010"/>
    <w:rsid w:val="00974DBD"/>
    <w:rsid w:val="009911CD"/>
    <w:rsid w:val="00994933"/>
    <w:rsid w:val="009B0A24"/>
    <w:rsid w:val="009B3398"/>
    <w:rsid w:val="009C03D3"/>
    <w:rsid w:val="009C4D19"/>
    <w:rsid w:val="009E1695"/>
    <w:rsid w:val="009F3306"/>
    <w:rsid w:val="00A125FC"/>
    <w:rsid w:val="00A17D6C"/>
    <w:rsid w:val="00A2077A"/>
    <w:rsid w:val="00A33220"/>
    <w:rsid w:val="00A374E3"/>
    <w:rsid w:val="00A513A1"/>
    <w:rsid w:val="00A56126"/>
    <w:rsid w:val="00A6045B"/>
    <w:rsid w:val="00A628F2"/>
    <w:rsid w:val="00A70FFB"/>
    <w:rsid w:val="00A74EBF"/>
    <w:rsid w:val="00A770F4"/>
    <w:rsid w:val="00A87286"/>
    <w:rsid w:val="00A87E64"/>
    <w:rsid w:val="00AA59BC"/>
    <w:rsid w:val="00AB151E"/>
    <w:rsid w:val="00AC69AA"/>
    <w:rsid w:val="00AD0D38"/>
    <w:rsid w:val="00AE7C34"/>
    <w:rsid w:val="00B02EAF"/>
    <w:rsid w:val="00B23250"/>
    <w:rsid w:val="00B37855"/>
    <w:rsid w:val="00B52F10"/>
    <w:rsid w:val="00B53C0B"/>
    <w:rsid w:val="00B57DDD"/>
    <w:rsid w:val="00B67D36"/>
    <w:rsid w:val="00B700A8"/>
    <w:rsid w:val="00B729C9"/>
    <w:rsid w:val="00B80957"/>
    <w:rsid w:val="00B824ED"/>
    <w:rsid w:val="00B93D34"/>
    <w:rsid w:val="00BA4622"/>
    <w:rsid w:val="00BB7894"/>
    <w:rsid w:val="00BD28C7"/>
    <w:rsid w:val="00BD2C65"/>
    <w:rsid w:val="00BD6045"/>
    <w:rsid w:val="00BD6EE8"/>
    <w:rsid w:val="00BE0787"/>
    <w:rsid w:val="00BE18B9"/>
    <w:rsid w:val="00BE67A7"/>
    <w:rsid w:val="00BF58EC"/>
    <w:rsid w:val="00BF7135"/>
    <w:rsid w:val="00C112D6"/>
    <w:rsid w:val="00C14743"/>
    <w:rsid w:val="00C42083"/>
    <w:rsid w:val="00C45012"/>
    <w:rsid w:val="00C47FB2"/>
    <w:rsid w:val="00C51842"/>
    <w:rsid w:val="00C55A8A"/>
    <w:rsid w:val="00C77EE5"/>
    <w:rsid w:val="00C8735D"/>
    <w:rsid w:val="00CA1ED8"/>
    <w:rsid w:val="00CA543C"/>
    <w:rsid w:val="00CC5CC8"/>
    <w:rsid w:val="00CD1F43"/>
    <w:rsid w:val="00CF5576"/>
    <w:rsid w:val="00CF5F69"/>
    <w:rsid w:val="00D001AD"/>
    <w:rsid w:val="00D02D1F"/>
    <w:rsid w:val="00D178A9"/>
    <w:rsid w:val="00D25639"/>
    <w:rsid w:val="00D34960"/>
    <w:rsid w:val="00D3647E"/>
    <w:rsid w:val="00D43DF0"/>
    <w:rsid w:val="00D53789"/>
    <w:rsid w:val="00D53B6B"/>
    <w:rsid w:val="00D56AB5"/>
    <w:rsid w:val="00D66E23"/>
    <w:rsid w:val="00D71D2A"/>
    <w:rsid w:val="00DA328F"/>
    <w:rsid w:val="00DC15DD"/>
    <w:rsid w:val="00DD5F43"/>
    <w:rsid w:val="00DD5F58"/>
    <w:rsid w:val="00DF7183"/>
    <w:rsid w:val="00E10E7B"/>
    <w:rsid w:val="00E43777"/>
    <w:rsid w:val="00E464B6"/>
    <w:rsid w:val="00E55980"/>
    <w:rsid w:val="00E60770"/>
    <w:rsid w:val="00E62372"/>
    <w:rsid w:val="00E72A75"/>
    <w:rsid w:val="00E8795B"/>
    <w:rsid w:val="00E87BF1"/>
    <w:rsid w:val="00EC0B61"/>
    <w:rsid w:val="00EC3732"/>
    <w:rsid w:val="00EC75D6"/>
    <w:rsid w:val="00EE6042"/>
    <w:rsid w:val="00EF4A64"/>
    <w:rsid w:val="00F04C08"/>
    <w:rsid w:val="00F073E1"/>
    <w:rsid w:val="00F32672"/>
    <w:rsid w:val="00F74696"/>
    <w:rsid w:val="00F75B32"/>
    <w:rsid w:val="00F81ADD"/>
    <w:rsid w:val="00F8561E"/>
    <w:rsid w:val="00F917F9"/>
    <w:rsid w:val="00FA27FB"/>
    <w:rsid w:val="00FC2586"/>
    <w:rsid w:val="00FD03D8"/>
    <w:rsid w:val="00FF2E8C"/>
    <w:rsid w:val="00FF57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DFB08"/>
  <w15:chartTrackingRefBased/>
  <w15:docId w15:val="{913C74AA-D394-47A7-94E8-54F2D86B6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0B61"/>
  </w:style>
  <w:style w:type="paragraph" w:styleId="1">
    <w:name w:val="heading 1"/>
    <w:basedOn w:val="a"/>
    <w:next w:val="a"/>
    <w:link w:val="10"/>
    <w:uiPriority w:val="9"/>
    <w:qFormat/>
    <w:rsid w:val="00EC0B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EC0B6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C0B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0B61"/>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EC0B6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EC0B61"/>
    <w:rPr>
      <w:rFonts w:asciiTheme="majorHAnsi" w:eastAsiaTheme="majorEastAsia" w:hAnsiTheme="majorHAnsi" w:cstheme="majorBidi"/>
      <w:color w:val="1F3763" w:themeColor="accent1" w:themeShade="7F"/>
      <w:sz w:val="24"/>
      <w:szCs w:val="24"/>
    </w:rPr>
  </w:style>
  <w:style w:type="paragraph" w:styleId="a3">
    <w:name w:val="List Paragraph"/>
    <w:basedOn w:val="a"/>
    <w:uiPriority w:val="34"/>
    <w:qFormat/>
    <w:rsid w:val="00EC0B61"/>
    <w:pPr>
      <w:ind w:left="720"/>
      <w:contextualSpacing/>
    </w:pPr>
  </w:style>
  <w:style w:type="character" w:customStyle="1" w:styleId="11">
    <w:name w:val="Заголовок1"/>
    <w:basedOn w:val="a0"/>
    <w:rsid w:val="00EC0B61"/>
  </w:style>
  <w:style w:type="paragraph" w:styleId="a4">
    <w:name w:val="Normal (Web)"/>
    <w:basedOn w:val="a"/>
    <w:uiPriority w:val="99"/>
    <w:unhideWhenUsed/>
    <w:rsid w:val="00EC0B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tit">
    <w:name w:val="petit"/>
    <w:basedOn w:val="a"/>
    <w:rsid w:val="00EC0B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974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74DBD"/>
    <w:rPr>
      <w:rFonts w:ascii="Courier New" w:eastAsia="Times New Roman" w:hAnsi="Courier New" w:cs="Courier New"/>
      <w:sz w:val="20"/>
      <w:szCs w:val="20"/>
      <w:lang w:eastAsia="ru-RU"/>
    </w:rPr>
  </w:style>
  <w:style w:type="character" w:customStyle="1" w:styleId="y2iqfc">
    <w:name w:val="y2iqfc"/>
    <w:basedOn w:val="a0"/>
    <w:rsid w:val="00974DBD"/>
  </w:style>
  <w:style w:type="character" w:customStyle="1" w:styleId="term">
    <w:name w:val="term"/>
    <w:basedOn w:val="a0"/>
    <w:rsid w:val="006E57DF"/>
  </w:style>
  <w:style w:type="character" w:styleId="a5">
    <w:name w:val="Hyperlink"/>
    <w:basedOn w:val="a0"/>
    <w:uiPriority w:val="99"/>
    <w:semiHidden/>
    <w:unhideWhenUsed/>
    <w:rsid w:val="006E57DF"/>
    <w:rPr>
      <w:color w:val="0000FF"/>
      <w:u w:val="single"/>
    </w:rPr>
  </w:style>
  <w:style w:type="table" w:styleId="a6">
    <w:name w:val="Table Grid"/>
    <w:basedOn w:val="a1"/>
    <w:uiPriority w:val="39"/>
    <w:rsid w:val="006E57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9539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9539A"/>
  </w:style>
  <w:style w:type="paragraph" w:styleId="a9">
    <w:name w:val="footer"/>
    <w:basedOn w:val="a"/>
    <w:link w:val="aa"/>
    <w:uiPriority w:val="99"/>
    <w:unhideWhenUsed/>
    <w:rsid w:val="0029539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9539A"/>
  </w:style>
  <w:style w:type="paragraph" w:styleId="ab">
    <w:name w:val="Revision"/>
    <w:hidden/>
    <w:uiPriority w:val="99"/>
    <w:semiHidden/>
    <w:rsid w:val="00C42083"/>
    <w:pPr>
      <w:spacing w:after="0" w:line="240" w:lineRule="auto"/>
    </w:pPr>
  </w:style>
  <w:style w:type="character" w:styleId="ac">
    <w:name w:val="annotation reference"/>
    <w:basedOn w:val="a0"/>
    <w:uiPriority w:val="99"/>
    <w:semiHidden/>
    <w:unhideWhenUsed/>
    <w:rsid w:val="00C42083"/>
    <w:rPr>
      <w:sz w:val="16"/>
      <w:szCs w:val="16"/>
    </w:rPr>
  </w:style>
  <w:style w:type="paragraph" w:styleId="ad">
    <w:name w:val="annotation text"/>
    <w:basedOn w:val="a"/>
    <w:link w:val="ae"/>
    <w:uiPriority w:val="99"/>
    <w:semiHidden/>
    <w:unhideWhenUsed/>
    <w:rsid w:val="00C42083"/>
    <w:pPr>
      <w:spacing w:line="240" w:lineRule="auto"/>
    </w:pPr>
    <w:rPr>
      <w:sz w:val="20"/>
      <w:szCs w:val="20"/>
    </w:rPr>
  </w:style>
  <w:style w:type="character" w:customStyle="1" w:styleId="ae">
    <w:name w:val="Текст примечания Знак"/>
    <w:basedOn w:val="a0"/>
    <w:link w:val="ad"/>
    <w:uiPriority w:val="99"/>
    <w:semiHidden/>
    <w:rsid w:val="00C42083"/>
    <w:rPr>
      <w:sz w:val="20"/>
      <w:szCs w:val="20"/>
    </w:rPr>
  </w:style>
  <w:style w:type="paragraph" w:styleId="af">
    <w:name w:val="annotation subject"/>
    <w:basedOn w:val="ad"/>
    <w:next w:val="ad"/>
    <w:link w:val="af0"/>
    <w:uiPriority w:val="99"/>
    <w:semiHidden/>
    <w:unhideWhenUsed/>
    <w:rsid w:val="00C42083"/>
    <w:rPr>
      <w:b/>
      <w:bCs/>
    </w:rPr>
  </w:style>
  <w:style w:type="character" w:customStyle="1" w:styleId="af0">
    <w:name w:val="Тема примечания Знак"/>
    <w:basedOn w:val="ae"/>
    <w:link w:val="af"/>
    <w:uiPriority w:val="99"/>
    <w:semiHidden/>
    <w:rsid w:val="00C42083"/>
    <w:rPr>
      <w:b/>
      <w:bCs/>
      <w:sz w:val="20"/>
      <w:szCs w:val="20"/>
    </w:rPr>
  </w:style>
  <w:style w:type="character" w:styleId="af1">
    <w:name w:val="Emphasis"/>
    <w:basedOn w:val="a0"/>
    <w:uiPriority w:val="20"/>
    <w:qFormat/>
    <w:rsid w:val="00A332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627726">
      <w:bodyDiv w:val="1"/>
      <w:marLeft w:val="0"/>
      <w:marRight w:val="0"/>
      <w:marTop w:val="0"/>
      <w:marBottom w:val="0"/>
      <w:divBdr>
        <w:top w:val="none" w:sz="0" w:space="0" w:color="auto"/>
        <w:left w:val="none" w:sz="0" w:space="0" w:color="auto"/>
        <w:bottom w:val="none" w:sz="0" w:space="0" w:color="auto"/>
        <w:right w:val="none" w:sz="0" w:space="0" w:color="auto"/>
      </w:divBdr>
    </w:div>
    <w:div w:id="346180845">
      <w:bodyDiv w:val="1"/>
      <w:marLeft w:val="0"/>
      <w:marRight w:val="0"/>
      <w:marTop w:val="0"/>
      <w:marBottom w:val="0"/>
      <w:divBdr>
        <w:top w:val="none" w:sz="0" w:space="0" w:color="auto"/>
        <w:left w:val="none" w:sz="0" w:space="0" w:color="auto"/>
        <w:bottom w:val="none" w:sz="0" w:space="0" w:color="auto"/>
        <w:right w:val="none" w:sz="0" w:space="0" w:color="auto"/>
      </w:divBdr>
    </w:div>
    <w:div w:id="452095328">
      <w:bodyDiv w:val="1"/>
      <w:marLeft w:val="0"/>
      <w:marRight w:val="0"/>
      <w:marTop w:val="0"/>
      <w:marBottom w:val="0"/>
      <w:divBdr>
        <w:top w:val="none" w:sz="0" w:space="0" w:color="auto"/>
        <w:left w:val="none" w:sz="0" w:space="0" w:color="auto"/>
        <w:bottom w:val="none" w:sz="0" w:space="0" w:color="auto"/>
        <w:right w:val="none" w:sz="0" w:space="0" w:color="auto"/>
      </w:divBdr>
      <w:divsChild>
        <w:div w:id="628510776">
          <w:marLeft w:val="360"/>
          <w:marRight w:val="0"/>
          <w:marTop w:val="200"/>
          <w:marBottom w:val="0"/>
          <w:divBdr>
            <w:top w:val="none" w:sz="0" w:space="0" w:color="auto"/>
            <w:left w:val="none" w:sz="0" w:space="0" w:color="auto"/>
            <w:bottom w:val="none" w:sz="0" w:space="0" w:color="auto"/>
            <w:right w:val="none" w:sz="0" w:space="0" w:color="auto"/>
          </w:divBdr>
        </w:div>
      </w:divsChild>
    </w:div>
    <w:div w:id="493029531">
      <w:bodyDiv w:val="1"/>
      <w:marLeft w:val="0"/>
      <w:marRight w:val="0"/>
      <w:marTop w:val="0"/>
      <w:marBottom w:val="0"/>
      <w:divBdr>
        <w:top w:val="none" w:sz="0" w:space="0" w:color="auto"/>
        <w:left w:val="none" w:sz="0" w:space="0" w:color="auto"/>
        <w:bottom w:val="none" w:sz="0" w:space="0" w:color="auto"/>
        <w:right w:val="none" w:sz="0" w:space="0" w:color="auto"/>
      </w:divBdr>
      <w:divsChild>
        <w:div w:id="163323769">
          <w:marLeft w:val="0"/>
          <w:marRight w:val="0"/>
          <w:marTop w:val="0"/>
          <w:marBottom w:val="0"/>
          <w:divBdr>
            <w:top w:val="none" w:sz="0" w:space="0" w:color="auto"/>
            <w:left w:val="none" w:sz="0" w:space="0" w:color="auto"/>
            <w:bottom w:val="none" w:sz="0" w:space="0" w:color="auto"/>
            <w:right w:val="none" w:sz="0" w:space="0" w:color="auto"/>
          </w:divBdr>
        </w:div>
        <w:div w:id="1646088135">
          <w:marLeft w:val="0"/>
          <w:marRight w:val="0"/>
          <w:marTop w:val="0"/>
          <w:marBottom w:val="0"/>
          <w:divBdr>
            <w:top w:val="none" w:sz="0" w:space="0" w:color="auto"/>
            <w:left w:val="none" w:sz="0" w:space="0" w:color="auto"/>
            <w:bottom w:val="none" w:sz="0" w:space="0" w:color="auto"/>
            <w:right w:val="none" w:sz="0" w:space="0" w:color="auto"/>
          </w:divBdr>
          <w:divsChild>
            <w:div w:id="2127501146">
              <w:marLeft w:val="0"/>
              <w:marRight w:val="0"/>
              <w:marTop w:val="0"/>
              <w:marBottom w:val="0"/>
              <w:divBdr>
                <w:top w:val="none" w:sz="0" w:space="0" w:color="auto"/>
                <w:left w:val="none" w:sz="0" w:space="0" w:color="auto"/>
                <w:bottom w:val="none" w:sz="0" w:space="0" w:color="auto"/>
                <w:right w:val="none" w:sz="0" w:space="0" w:color="auto"/>
              </w:divBdr>
              <w:divsChild>
                <w:div w:id="2074696258">
                  <w:marLeft w:val="0"/>
                  <w:marRight w:val="0"/>
                  <w:marTop w:val="330"/>
                  <w:marBottom w:val="0"/>
                  <w:divBdr>
                    <w:top w:val="none" w:sz="0" w:space="0" w:color="auto"/>
                    <w:left w:val="none" w:sz="0" w:space="0" w:color="auto"/>
                    <w:bottom w:val="none" w:sz="0" w:space="0" w:color="auto"/>
                    <w:right w:val="none" w:sz="0" w:space="0" w:color="auto"/>
                  </w:divBdr>
                </w:div>
                <w:div w:id="851190763">
                  <w:marLeft w:val="0"/>
                  <w:marRight w:val="0"/>
                  <w:marTop w:val="195"/>
                  <w:marBottom w:val="0"/>
                  <w:divBdr>
                    <w:top w:val="none" w:sz="0" w:space="0" w:color="auto"/>
                    <w:left w:val="none" w:sz="0" w:space="0" w:color="auto"/>
                    <w:bottom w:val="none" w:sz="0" w:space="0" w:color="auto"/>
                    <w:right w:val="none" w:sz="0" w:space="0" w:color="auto"/>
                  </w:divBdr>
                  <w:divsChild>
                    <w:div w:id="683941047">
                      <w:marLeft w:val="0"/>
                      <w:marRight w:val="0"/>
                      <w:marTop w:val="0"/>
                      <w:marBottom w:val="0"/>
                      <w:divBdr>
                        <w:top w:val="none" w:sz="0" w:space="0" w:color="auto"/>
                        <w:left w:val="none" w:sz="0" w:space="0" w:color="auto"/>
                        <w:bottom w:val="none" w:sz="0" w:space="0" w:color="auto"/>
                        <w:right w:val="none" w:sz="0" w:space="0" w:color="auto"/>
                      </w:divBdr>
                    </w:div>
                    <w:div w:id="480004443">
                      <w:marLeft w:val="0"/>
                      <w:marRight w:val="0"/>
                      <w:marTop w:val="0"/>
                      <w:marBottom w:val="0"/>
                      <w:divBdr>
                        <w:top w:val="none" w:sz="0" w:space="0" w:color="auto"/>
                        <w:left w:val="none" w:sz="0" w:space="0" w:color="auto"/>
                        <w:bottom w:val="none" w:sz="0" w:space="0" w:color="auto"/>
                        <w:right w:val="none" w:sz="0" w:space="0" w:color="auto"/>
                      </w:divBdr>
                    </w:div>
                    <w:div w:id="1441334845">
                      <w:marLeft w:val="0"/>
                      <w:marRight w:val="0"/>
                      <w:marTop w:val="0"/>
                      <w:marBottom w:val="0"/>
                      <w:divBdr>
                        <w:top w:val="none" w:sz="0" w:space="0" w:color="auto"/>
                        <w:left w:val="none" w:sz="0" w:space="0" w:color="auto"/>
                        <w:bottom w:val="none" w:sz="0" w:space="0" w:color="auto"/>
                        <w:right w:val="none" w:sz="0" w:space="0" w:color="auto"/>
                      </w:divBdr>
                    </w:div>
                    <w:div w:id="1818254090">
                      <w:marLeft w:val="0"/>
                      <w:marRight w:val="0"/>
                      <w:marTop w:val="0"/>
                      <w:marBottom w:val="0"/>
                      <w:divBdr>
                        <w:top w:val="none" w:sz="0" w:space="0" w:color="auto"/>
                        <w:left w:val="none" w:sz="0" w:space="0" w:color="auto"/>
                        <w:bottom w:val="none" w:sz="0" w:space="0" w:color="auto"/>
                        <w:right w:val="none" w:sz="0" w:space="0" w:color="auto"/>
                      </w:divBdr>
                    </w:div>
                  </w:divsChild>
                </w:div>
                <w:div w:id="1963728811">
                  <w:marLeft w:val="0"/>
                  <w:marRight w:val="0"/>
                  <w:marTop w:val="150"/>
                  <w:marBottom w:val="0"/>
                  <w:divBdr>
                    <w:top w:val="none" w:sz="0" w:space="0" w:color="auto"/>
                    <w:left w:val="none" w:sz="0" w:space="0" w:color="auto"/>
                    <w:bottom w:val="none" w:sz="0" w:space="0" w:color="auto"/>
                    <w:right w:val="none" w:sz="0" w:space="0" w:color="auto"/>
                  </w:divBdr>
                  <w:divsChild>
                    <w:div w:id="21166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858396">
      <w:bodyDiv w:val="1"/>
      <w:marLeft w:val="0"/>
      <w:marRight w:val="0"/>
      <w:marTop w:val="0"/>
      <w:marBottom w:val="0"/>
      <w:divBdr>
        <w:top w:val="none" w:sz="0" w:space="0" w:color="auto"/>
        <w:left w:val="none" w:sz="0" w:space="0" w:color="auto"/>
        <w:bottom w:val="none" w:sz="0" w:space="0" w:color="auto"/>
        <w:right w:val="none" w:sz="0" w:space="0" w:color="auto"/>
      </w:divBdr>
      <w:divsChild>
        <w:div w:id="1891307002">
          <w:marLeft w:val="0"/>
          <w:marRight w:val="0"/>
          <w:marTop w:val="0"/>
          <w:marBottom w:val="0"/>
          <w:divBdr>
            <w:top w:val="none" w:sz="0" w:space="0" w:color="auto"/>
            <w:left w:val="none" w:sz="0" w:space="0" w:color="auto"/>
            <w:bottom w:val="none" w:sz="0" w:space="0" w:color="auto"/>
            <w:right w:val="none" w:sz="0" w:space="0" w:color="auto"/>
          </w:divBdr>
        </w:div>
      </w:divsChild>
    </w:div>
    <w:div w:id="524488339">
      <w:bodyDiv w:val="1"/>
      <w:marLeft w:val="0"/>
      <w:marRight w:val="0"/>
      <w:marTop w:val="0"/>
      <w:marBottom w:val="0"/>
      <w:divBdr>
        <w:top w:val="none" w:sz="0" w:space="0" w:color="auto"/>
        <w:left w:val="none" w:sz="0" w:space="0" w:color="auto"/>
        <w:bottom w:val="none" w:sz="0" w:space="0" w:color="auto"/>
        <w:right w:val="none" w:sz="0" w:space="0" w:color="auto"/>
      </w:divBdr>
    </w:div>
    <w:div w:id="532378651">
      <w:bodyDiv w:val="1"/>
      <w:marLeft w:val="0"/>
      <w:marRight w:val="0"/>
      <w:marTop w:val="0"/>
      <w:marBottom w:val="0"/>
      <w:divBdr>
        <w:top w:val="none" w:sz="0" w:space="0" w:color="auto"/>
        <w:left w:val="none" w:sz="0" w:space="0" w:color="auto"/>
        <w:bottom w:val="none" w:sz="0" w:space="0" w:color="auto"/>
        <w:right w:val="none" w:sz="0" w:space="0" w:color="auto"/>
      </w:divBdr>
    </w:div>
    <w:div w:id="631249343">
      <w:bodyDiv w:val="1"/>
      <w:marLeft w:val="0"/>
      <w:marRight w:val="0"/>
      <w:marTop w:val="0"/>
      <w:marBottom w:val="0"/>
      <w:divBdr>
        <w:top w:val="none" w:sz="0" w:space="0" w:color="auto"/>
        <w:left w:val="none" w:sz="0" w:space="0" w:color="auto"/>
        <w:bottom w:val="none" w:sz="0" w:space="0" w:color="auto"/>
        <w:right w:val="none" w:sz="0" w:space="0" w:color="auto"/>
      </w:divBdr>
      <w:divsChild>
        <w:div w:id="215356218">
          <w:marLeft w:val="360"/>
          <w:marRight w:val="0"/>
          <w:marTop w:val="200"/>
          <w:marBottom w:val="0"/>
          <w:divBdr>
            <w:top w:val="none" w:sz="0" w:space="0" w:color="auto"/>
            <w:left w:val="none" w:sz="0" w:space="0" w:color="auto"/>
            <w:bottom w:val="none" w:sz="0" w:space="0" w:color="auto"/>
            <w:right w:val="none" w:sz="0" w:space="0" w:color="auto"/>
          </w:divBdr>
        </w:div>
        <w:div w:id="1790470055">
          <w:marLeft w:val="360"/>
          <w:marRight w:val="0"/>
          <w:marTop w:val="200"/>
          <w:marBottom w:val="0"/>
          <w:divBdr>
            <w:top w:val="none" w:sz="0" w:space="0" w:color="auto"/>
            <w:left w:val="none" w:sz="0" w:space="0" w:color="auto"/>
            <w:bottom w:val="none" w:sz="0" w:space="0" w:color="auto"/>
            <w:right w:val="none" w:sz="0" w:space="0" w:color="auto"/>
          </w:divBdr>
        </w:div>
      </w:divsChild>
    </w:div>
    <w:div w:id="858083562">
      <w:bodyDiv w:val="1"/>
      <w:marLeft w:val="0"/>
      <w:marRight w:val="0"/>
      <w:marTop w:val="0"/>
      <w:marBottom w:val="0"/>
      <w:divBdr>
        <w:top w:val="none" w:sz="0" w:space="0" w:color="auto"/>
        <w:left w:val="none" w:sz="0" w:space="0" w:color="auto"/>
        <w:bottom w:val="none" w:sz="0" w:space="0" w:color="auto"/>
        <w:right w:val="none" w:sz="0" w:space="0" w:color="auto"/>
      </w:divBdr>
    </w:div>
    <w:div w:id="918447215">
      <w:bodyDiv w:val="1"/>
      <w:marLeft w:val="0"/>
      <w:marRight w:val="0"/>
      <w:marTop w:val="0"/>
      <w:marBottom w:val="0"/>
      <w:divBdr>
        <w:top w:val="none" w:sz="0" w:space="0" w:color="auto"/>
        <w:left w:val="none" w:sz="0" w:space="0" w:color="auto"/>
        <w:bottom w:val="none" w:sz="0" w:space="0" w:color="auto"/>
        <w:right w:val="none" w:sz="0" w:space="0" w:color="auto"/>
      </w:divBdr>
    </w:div>
    <w:div w:id="1023894687">
      <w:bodyDiv w:val="1"/>
      <w:marLeft w:val="0"/>
      <w:marRight w:val="0"/>
      <w:marTop w:val="0"/>
      <w:marBottom w:val="0"/>
      <w:divBdr>
        <w:top w:val="none" w:sz="0" w:space="0" w:color="auto"/>
        <w:left w:val="none" w:sz="0" w:space="0" w:color="auto"/>
        <w:bottom w:val="none" w:sz="0" w:space="0" w:color="auto"/>
        <w:right w:val="none" w:sz="0" w:space="0" w:color="auto"/>
      </w:divBdr>
    </w:div>
    <w:div w:id="1087507463">
      <w:bodyDiv w:val="1"/>
      <w:marLeft w:val="0"/>
      <w:marRight w:val="0"/>
      <w:marTop w:val="0"/>
      <w:marBottom w:val="0"/>
      <w:divBdr>
        <w:top w:val="none" w:sz="0" w:space="0" w:color="auto"/>
        <w:left w:val="none" w:sz="0" w:space="0" w:color="auto"/>
        <w:bottom w:val="none" w:sz="0" w:space="0" w:color="auto"/>
        <w:right w:val="none" w:sz="0" w:space="0" w:color="auto"/>
      </w:divBdr>
    </w:div>
    <w:div w:id="1117215550">
      <w:bodyDiv w:val="1"/>
      <w:marLeft w:val="0"/>
      <w:marRight w:val="0"/>
      <w:marTop w:val="0"/>
      <w:marBottom w:val="0"/>
      <w:divBdr>
        <w:top w:val="none" w:sz="0" w:space="0" w:color="auto"/>
        <w:left w:val="none" w:sz="0" w:space="0" w:color="auto"/>
        <w:bottom w:val="none" w:sz="0" w:space="0" w:color="auto"/>
        <w:right w:val="none" w:sz="0" w:space="0" w:color="auto"/>
      </w:divBdr>
      <w:divsChild>
        <w:div w:id="1807502470">
          <w:marLeft w:val="0"/>
          <w:marRight w:val="0"/>
          <w:marTop w:val="0"/>
          <w:marBottom w:val="0"/>
          <w:divBdr>
            <w:top w:val="none" w:sz="0" w:space="0" w:color="auto"/>
            <w:left w:val="none" w:sz="0" w:space="0" w:color="auto"/>
            <w:bottom w:val="none" w:sz="0" w:space="0" w:color="auto"/>
            <w:right w:val="none" w:sz="0" w:space="0" w:color="auto"/>
          </w:divBdr>
        </w:div>
      </w:divsChild>
    </w:div>
    <w:div w:id="1229264177">
      <w:bodyDiv w:val="1"/>
      <w:marLeft w:val="0"/>
      <w:marRight w:val="0"/>
      <w:marTop w:val="0"/>
      <w:marBottom w:val="0"/>
      <w:divBdr>
        <w:top w:val="none" w:sz="0" w:space="0" w:color="auto"/>
        <w:left w:val="none" w:sz="0" w:space="0" w:color="auto"/>
        <w:bottom w:val="none" w:sz="0" w:space="0" w:color="auto"/>
        <w:right w:val="none" w:sz="0" w:space="0" w:color="auto"/>
      </w:divBdr>
      <w:divsChild>
        <w:div w:id="418911867">
          <w:marLeft w:val="0"/>
          <w:marRight w:val="0"/>
          <w:marTop w:val="0"/>
          <w:marBottom w:val="0"/>
          <w:divBdr>
            <w:top w:val="none" w:sz="0" w:space="0" w:color="auto"/>
            <w:left w:val="none" w:sz="0" w:space="0" w:color="auto"/>
            <w:bottom w:val="none" w:sz="0" w:space="0" w:color="auto"/>
            <w:right w:val="none" w:sz="0" w:space="0" w:color="auto"/>
          </w:divBdr>
        </w:div>
      </w:divsChild>
    </w:div>
    <w:div w:id="1236548926">
      <w:bodyDiv w:val="1"/>
      <w:marLeft w:val="0"/>
      <w:marRight w:val="0"/>
      <w:marTop w:val="0"/>
      <w:marBottom w:val="0"/>
      <w:divBdr>
        <w:top w:val="none" w:sz="0" w:space="0" w:color="auto"/>
        <w:left w:val="none" w:sz="0" w:space="0" w:color="auto"/>
        <w:bottom w:val="none" w:sz="0" w:space="0" w:color="auto"/>
        <w:right w:val="none" w:sz="0" w:space="0" w:color="auto"/>
      </w:divBdr>
    </w:div>
    <w:div w:id="1258253518">
      <w:bodyDiv w:val="1"/>
      <w:marLeft w:val="0"/>
      <w:marRight w:val="0"/>
      <w:marTop w:val="0"/>
      <w:marBottom w:val="0"/>
      <w:divBdr>
        <w:top w:val="none" w:sz="0" w:space="0" w:color="auto"/>
        <w:left w:val="none" w:sz="0" w:space="0" w:color="auto"/>
        <w:bottom w:val="none" w:sz="0" w:space="0" w:color="auto"/>
        <w:right w:val="none" w:sz="0" w:space="0" w:color="auto"/>
      </w:divBdr>
    </w:div>
    <w:div w:id="1403942584">
      <w:bodyDiv w:val="1"/>
      <w:marLeft w:val="0"/>
      <w:marRight w:val="0"/>
      <w:marTop w:val="0"/>
      <w:marBottom w:val="0"/>
      <w:divBdr>
        <w:top w:val="none" w:sz="0" w:space="0" w:color="auto"/>
        <w:left w:val="none" w:sz="0" w:space="0" w:color="auto"/>
        <w:bottom w:val="none" w:sz="0" w:space="0" w:color="auto"/>
        <w:right w:val="none" w:sz="0" w:space="0" w:color="auto"/>
      </w:divBdr>
      <w:divsChild>
        <w:div w:id="481653268">
          <w:marLeft w:val="0"/>
          <w:marRight w:val="0"/>
          <w:marTop w:val="150"/>
          <w:marBottom w:val="150"/>
          <w:divBdr>
            <w:top w:val="dashed" w:sz="6" w:space="0" w:color="787878"/>
            <w:left w:val="dashed" w:sz="6" w:space="0" w:color="787878"/>
            <w:bottom w:val="dashed" w:sz="6" w:space="0" w:color="787878"/>
            <w:right w:val="dashed" w:sz="6" w:space="0" w:color="787878"/>
          </w:divBdr>
        </w:div>
        <w:div w:id="1692604143">
          <w:marLeft w:val="0"/>
          <w:marRight w:val="0"/>
          <w:marTop w:val="150"/>
          <w:marBottom w:val="150"/>
          <w:divBdr>
            <w:top w:val="dashed" w:sz="6" w:space="0" w:color="787878"/>
            <w:left w:val="dashed" w:sz="6" w:space="0" w:color="787878"/>
            <w:bottom w:val="dashed" w:sz="6" w:space="0" w:color="787878"/>
            <w:right w:val="dashed" w:sz="6" w:space="0" w:color="787878"/>
          </w:divBdr>
          <w:divsChild>
            <w:div w:id="448623396">
              <w:marLeft w:val="0"/>
              <w:marRight w:val="0"/>
              <w:marTop w:val="0"/>
              <w:marBottom w:val="0"/>
              <w:divBdr>
                <w:top w:val="none" w:sz="0" w:space="0" w:color="auto"/>
                <w:left w:val="none" w:sz="0" w:space="0" w:color="auto"/>
                <w:bottom w:val="none" w:sz="0" w:space="0" w:color="auto"/>
                <w:right w:val="none" w:sz="0" w:space="0" w:color="auto"/>
              </w:divBdr>
            </w:div>
          </w:divsChild>
        </w:div>
        <w:div w:id="440534428">
          <w:marLeft w:val="0"/>
          <w:marRight w:val="0"/>
          <w:marTop w:val="150"/>
          <w:marBottom w:val="150"/>
          <w:divBdr>
            <w:top w:val="dashed" w:sz="6" w:space="0" w:color="787878"/>
            <w:left w:val="dashed" w:sz="6" w:space="0" w:color="787878"/>
            <w:bottom w:val="dashed" w:sz="6" w:space="0" w:color="787878"/>
            <w:right w:val="dashed" w:sz="6" w:space="0" w:color="787878"/>
          </w:divBdr>
          <w:divsChild>
            <w:div w:id="1623145954">
              <w:marLeft w:val="0"/>
              <w:marRight w:val="0"/>
              <w:marTop w:val="0"/>
              <w:marBottom w:val="0"/>
              <w:divBdr>
                <w:top w:val="none" w:sz="0" w:space="0" w:color="auto"/>
                <w:left w:val="none" w:sz="0" w:space="0" w:color="auto"/>
                <w:bottom w:val="none" w:sz="0" w:space="0" w:color="auto"/>
                <w:right w:val="none" w:sz="0" w:space="0" w:color="auto"/>
              </w:divBdr>
            </w:div>
          </w:divsChild>
        </w:div>
        <w:div w:id="1792817667">
          <w:marLeft w:val="0"/>
          <w:marRight w:val="0"/>
          <w:marTop w:val="150"/>
          <w:marBottom w:val="150"/>
          <w:divBdr>
            <w:top w:val="dashed" w:sz="6" w:space="0" w:color="787878"/>
            <w:left w:val="dashed" w:sz="6" w:space="0" w:color="787878"/>
            <w:bottom w:val="dashed" w:sz="6" w:space="0" w:color="787878"/>
            <w:right w:val="dashed" w:sz="6" w:space="0" w:color="787878"/>
          </w:divBdr>
          <w:divsChild>
            <w:div w:id="1157452668">
              <w:marLeft w:val="0"/>
              <w:marRight w:val="0"/>
              <w:marTop w:val="0"/>
              <w:marBottom w:val="0"/>
              <w:divBdr>
                <w:top w:val="none" w:sz="0" w:space="0" w:color="auto"/>
                <w:left w:val="none" w:sz="0" w:space="0" w:color="auto"/>
                <w:bottom w:val="none" w:sz="0" w:space="0" w:color="auto"/>
                <w:right w:val="none" w:sz="0" w:space="0" w:color="auto"/>
              </w:divBdr>
            </w:div>
          </w:divsChild>
        </w:div>
        <w:div w:id="2136562221">
          <w:marLeft w:val="0"/>
          <w:marRight w:val="0"/>
          <w:marTop w:val="150"/>
          <w:marBottom w:val="150"/>
          <w:divBdr>
            <w:top w:val="dashed" w:sz="6" w:space="0" w:color="787878"/>
            <w:left w:val="dashed" w:sz="6" w:space="0" w:color="787878"/>
            <w:bottom w:val="dashed" w:sz="6" w:space="0" w:color="787878"/>
            <w:right w:val="dashed" w:sz="6" w:space="0" w:color="787878"/>
          </w:divBdr>
          <w:divsChild>
            <w:div w:id="224613128">
              <w:marLeft w:val="0"/>
              <w:marRight w:val="0"/>
              <w:marTop w:val="0"/>
              <w:marBottom w:val="0"/>
              <w:divBdr>
                <w:top w:val="none" w:sz="0" w:space="0" w:color="auto"/>
                <w:left w:val="none" w:sz="0" w:space="0" w:color="auto"/>
                <w:bottom w:val="none" w:sz="0" w:space="0" w:color="auto"/>
                <w:right w:val="none" w:sz="0" w:space="0" w:color="auto"/>
              </w:divBdr>
            </w:div>
          </w:divsChild>
        </w:div>
        <w:div w:id="1203514947">
          <w:marLeft w:val="0"/>
          <w:marRight w:val="0"/>
          <w:marTop w:val="150"/>
          <w:marBottom w:val="150"/>
          <w:divBdr>
            <w:top w:val="dashed" w:sz="6" w:space="0" w:color="787878"/>
            <w:left w:val="dashed" w:sz="6" w:space="0" w:color="787878"/>
            <w:bottom w:val="dashed" w:sz="6" w:space="0" w:color="787878"/>
            <w:right w:val="dashed" w:sz="6" w:space="0" w:color="787878"/>
          </w:divBdr>
          <w:divsChild>
            <w:div w:id="23967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727955">
      <w:bodyDiv w:val="1"/>
      <w:marLeft w:val="0"/>
      <w:marRight w:val="0"/>
      <w:marTop w:val="0"/>
      <w:marBottom w:val="0"/>
      <w:divBdr>
        <w:top w:val="none" w:sz="0" w:space="0" w:color="auto"/>
        <w:left w:val="none" w:sz="0" w:space="0" w:color="auto"/>
        <w:bottom w:val="none" w:sz="0" w:space="0" w:color="auto"/>
        <w:right w:val="none" w:sz="0" w:space="0" w:color="auto"/>
      </w:divBdr>
      <w:divsChild>
        <w:div w:id="1443568684">
          <w:marLeft w:val="0"/>
          <w:marRight w:val="0"/>
          <w:marTop w:val="0"/>
          <w:marBottom w:val="0"/>
          <w:divBdr>
            <w:top w:val="none" w:sz="0" w:space="0" w:color="auto"/>
            <w:left w:val="none" w:sz="0" w:space="0" w:color="auto"/>
            <w:bottom w:val="none" w:sz="0" w:space="0" w:color="auto"/>
            <w:right w:val="none" w:sz="0" w:space="0" w:color="auto"/>
          </w:divBdr>
        </w:div>
      </w:divsChild>
    </w:div>
    <w:div w:id="1638336143">
      <w:bodyDiv w:val="1"/>
      <w:marLeft w:val="0"/>
      <w:marRight w:val="0"/>
      <w:marTop w:val="0"/>
      <w:marBottom w:val="0"/>
      <w:divBdr>
        <w:top w:val="none" w:sz="0" w:space="0" w:color="auto"/>
        <w:left w:val="none" w:sz="0" w:space="0" w:color="auto"/>
        <w:bottom w:val="none" w:sz="0" w:space="0" w:color="auto"/>
        <w:right w:val="none" w:sz="0" w:space="0" w:color="auto"/>
      </w:divBdr>
      <w:divsChild>
        <w:div w:id="1360348784">
          <w:marLeft w:val="-225"/>
          <w:marRight w:val="-225"/>
          <w:marTop w:val="0"/>
          <w:marBottom w:val="0"/>
          <w:divBdr>
            <w:top w:val="none" w:sz="0" w:space="0" w:color="auto"/>
            <w:left w:val="none" w:sz="0" w:space="0" w:color="auto"/>
            <w:bottom w:val="none" w:sz="0" w:space="0" w:color="auto"/>
            <w:right w:val="none" w:sz="0" w:space="0" w:color="auto"/>
          </w:divBdr>
          <w:divsChild>
            <w:div w:id="1259630815">
              <w:marLeft w:val="0"/>
              <w:marRight w:val="0"/>
              <w:marTop w:val="0"/>
              <w:marBottom w:val="0"/>
              <w:divBdr>
                <w:top w:val="none" w:sz="0" w:space="0" w:color="auto"/>
                <w:left w:val="none" w:sz="0" w:space="0" w:color="auto"/>
                <w:bottom w:val="none" w:sz="0" w:space="0" w:color="auto"/>
                <w:right w:val="none" w:sz="0" w:space="0" w:color="auto"/>
              </w:divBdr>
              <w:divsChild>
                <w:div w:id="2096591598">
                  <w:marLeft w:val="0"/>
                  <w:marRight w:val="0"/>
                  <w:marTop w:val="0"/>
                  <w:marBottom w:val="0"/>
                  <w:divBdr>
                    <w:top w:val="none" w:sz="0" w:space="0" w:color="auto"/>
                    <w:left w:val="none" w:sz="0" w:space="0" w:color="auto"/>
                    <w:bottom w:val="none" w:sz="0" w:space="0" w:color="auto"/>
                    <w:right w:val="none" w:sz="0" w:space="0" w:color="auto"/>
                  </w:divBdr>
                  <w:divsChild>
                    <w:div w:id="1018309355">
                      <w:marLeft w:val="0"/>
                      <w:marRight w:val="0"/>
                      <w:marTop w:val="0"/>
                      <w:marBottom w:val="0"/>
                      <w:divBdr>
                        <w:top w:val="none" w:sz="0" w:space="0" w:color="auto"/>
                        <w:left w:val="none" w:sz="0" w:space="0" w:color="auto"/>
                        <w:bottom w:val="none" w:sz="0" w:space="0" w:color="auto"/>
                        <w:right w:val="none" w:sz="0" w:space="0" w:color="auto"/>
                      </w:divBdr>
                      <w:divsChild>
                        <w:div w:id="1946622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42156696">
      <w:bodyDiv w:val="1"/>
      <w:marLeft w:val="0"/>
      <w:marRight w:val="0"/>
      <w:marTop w:val="0"/>
      <w:marBottom w:val="0"/>
      <w:divBdr>
        <w:top w:val="none" w:sz="0" w:space="0" w:color="auto"/>
        <w:left w:val="none" w:sz="0" w:space="0" w:color="auto"/>
        <w:bottom w:val="none" w:sz="0" w:space="0" w:color="auto"/>
        <w:right w:val="none" w:sz="0" w:space="0" w:color="auto"/>
      </w:divBdr>
      <w:divsChild>
        <w:div w:id="1915704639">
          <w:marLeft w:val="360"/>
          <w:marRight w:val="0"/>
          <w:marTop w:val="200"/>
          <w:marBottom w:val="0"/>
          <w:divBdr>
            <w:top w:val="none" w:sz="0" w:space="0" w:color="auto"/>
            <w:left w:val="none" w:sz="0" w:space="0" w:color="auto"/>
            <w:bottom w:val="none" w:sz="0" w:space="0" w:color="auto"/>
            <w:right w:val="none" w:sz="0" w:space="0" w:color="auto"/>
          </w:divBdr>
        </w:div>
        <w:div w:id="962922873">
          <w:marLeft w:val="360"/>
          <w:marRight w:val="0"/>
          <w:marTop w:val="200"/>
          <w:marBottom w:val="0"/>
          <w:divBdr>
            <w:top w:val="none" w:sz="0" w:space="0" w:color="auto"/>
            <w:left w:val="none" w:sz="0" w:space="0" w:color="auto"/>
            <w:bottom w:val="none" w:sz="0" w:space="0" w:color="auto"/>
            <w:right w:val="none" w:sz="0" w:space="0" w:color="auto"/>
          </w:divBdr>
        </w:div>
      </w:divsChild>
    </w:div>
    <w:div w:id="1658879726">
      <w:bodyDiv w:val="1"/>
      <w:marLeft w:val="0"/>
      <w:marRight w:val="0"/>
      <w:marTop w:val="0"/>
      <w:marBottom w:val="0"/>
      <w:divBdr>
        <w:top w:val="none" w:sz="0" w:space="0" w:color="auto"/>
        <w:left w:val="none" w:sz="0" w:space="0" w:color="auto"/>
        <w:bottom w:val="none" w:sz="0" w:space="0" w:color="auto"/>
        <w:right w:val="none" w:sz="0" w:space="0" w:color="auto"/>
      </w:divBdr>
    </w:div>
    <w:div w:id="1691639509">
      <w:bodyDiv w:val="1"/>
      <w:marLeft w:val="0"/>
      <w:marRight w:val="0"/>
      <w:marTop w:val="0"/>
      <w:marBottom w:val="0"/>
      <w:divBdr>
        <w:top w:val="none" w:sz="0" w:space="0" w:color="auto"/>
        <w:left w:val="none" w:sz="0" w:space="0" w:color="auto"/>
        <w:bottom w:val="none" w:sz="0" w:space="0" w:color="auto"/>
        <w:right w:val="none" w:sz="0" w:space="0" w:color="auto"/>
      </w:divBdr>
    </w:div>
    <w:div w:id="1750613115">
      <w:bodyDiv w:val="1"/>
      <w:marLeft w:val="0"/>
      <w:marRight w:val="0"/>
      <w:marTop w:val="0"/>
      <w:marBottom w:val="0"/>
      <w:divBdr>
        <w:top w:val="none" w:sz="0" w:space="0" w:color="auto"/>
        <w:left w:val="none" w:sz="0" w:space="0" w:color="auto"/>
        <w:bottom w:val="none" w:sz="0" w:space="0" w:color="auto"/>
        <w:right w:val="none" w:sz="0" w:space="0" w:color="auto"/>
      </w:divBdr>
    </w:div>
    <w:div w:id="1758868280">
      <w:bodyDiv w:val="1"/>
      <w:marLeft w:val="0"/>
      <w:marRight w:val="0"/>
      <w:marTop w:val="0"/>
      <w:marBottom w:val="0"/>
      <w:divBdr>
        <w:top w:val="none" w:sz="0" w:space="0" w:color="auto"/>
        <w:left w:val="none" w:sz="0" w:space="0" w:color="auto"/>
        <w:bottom w:val="none" w:sz="0" w:space="0" w:color="auto"/>
        <w:right w:val="none" w:sz="0" w:space="0" w:color="auto"/>
      </w:divBdr>
    </w:div>
    <w:div w:id="1864132023">
      <w:bodyDiv w:val="1"/>
      <w:marLeft w:val="0"/>
      <w:marRight w:val="0"/>
      <w:marTop w:val="0"/>
      <w:marBottom w:val="0"/>
      <w:divBdr>
        <w:top w:val="none" w:sz="0" w:space="0" w:color="auto"/>
        <w:left w:val="none" w:sz="0" w:space="0" w:color="auto"/>
        <w:bottom w:val="none" w:sz="0" w:space="0" w:color="auto"/>
        <w:right w:val="none" w:sz="0" w:space="0" w:color="auto"/>
      </w:divBdr>
      <w:divsChild>
        <w:div w:id="1198278436">
          <w:marLeft w:val="0"/>
          <w:marRight w:val="0"/>
          <w:marTop w:val="0"/>
          <w:marBottom w:val="0"/>
          <w:divBdr>
            <w:top w:val="none" w:sz="0" w:space="0" w:color="auto"/>
            <w:left w:val="none" w:sz="0" w:space="0" w:color="auto"/>
            <w:bottom w:val="none" w:sz="0" w:space="0" w:color="auto"/>
            <w:right w:val="none" w:sz="0" w:space="0" w:color="auto"/>
          </w:divBdr>
        </w:div>
      </w:divsChild>
    </w:div>
    <w:div w:id="1970091732">
      <w:bodyDiv w:val="1"/>
      <w:marLeft w:val="0"/>
      <w:marRight w:val="0"/>
      <w:marTop w:val="0"/>
      <w:marBottom w:val="0"/>
      <w:divBdr>
        <w:top w:val="none" w:sz="0" w:space="0" w:color="auto"/>
        <w:left w:val="none" w:sz="0" w:space="0" w:color="auto"/>
        <w:bottom w:val="none" w:sz="0" w:space="0" w:color="auto"/>
        <w:right w:val="none" w:sz="0" w:space="0" w:color="auto"/>
      </w:divBdr>
    </w:div>
    <w:div w:id="19719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verso.net/%D0%BF%D0%B5%D1%80%D0%B5%D0%B2%D0%BE%D0%B4-%D1%82%D0%B5%D0%BA%D1%81%D1%82%D0%B0" TargetMode="Externa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32135</TotalTime>
  <Pages>1</Pages>
  <Words>4787</Words>
  <Characters>27291</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sevinj sevinj</dc:creator>
  <cp:keywords/>
  <dc:description/>
  <cp:lastModifiedBy>User</cp:lastModifiedBy>
  <cp:revision>83</cp:revision>
  <dcterms:created xsi:type="dcterms:W3CDTF">2022-12-03T17:00:00Z</dcterms:created>
  <dcterms:modified xsi:type="dcterms:W3CDTF">2023-03-06T04:43:00Z</dcterms:modified>
</cp:coreProperties>
</file>